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GWB — Fakultative Ausschlussgründe</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Öffentliche Auftraggeber können unter Berücksichtigung des Grundsatzes der Verhältnismäßigkeit ein Unternehmen zu jedem Zeitpunkt des Vergabeverfahrens von der Teilnahme an einem Vergabeverfahren ausschließen, wenn</w:t>
      </w:r>
    </w:p>
    <w:p>
      <w:pPr>
        <w:ind w:left="420"/>
      </w:pPr>
      <w:r>
        <w:t xml:space="preserve">1. das Unternehmen bei der Ausführung öffentlicher Aufträge nachweislich gegen geltende umwelt-, sozial- oder arbeitsrechtliche Verpflichtungen verstoßen hat,</w:t>
      </w:r>
    </w:p>
    <w:p>
      <w:pPr>
        <w:ind w:left="420"/>
      </w:pPr>
      <w:r>
        <w:t xml:space="preserve">2. 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pPr>
        <w:ind w:left="420"/>
      </w:pPr>
      <w:r>
        <w:t xml:space="preserve">3. der öffentliche Auftraggeber auf geeignete Weise nachweisen kann, dass das Unternehmen im Rahmen der beruflichen Tätigkeit eine schwere Verfehlung begangen hat, durch die die Integrität des Unternehmens infrage gestellt wird; § 123 Absatz 3 ist entsprechend anzuwenden,</w:t>
      </w:r>
    </w:p>
    <w:p>
      <w:pPr>
        <w:ind w:left="420"/>
      </w:pPr>
      <w:r>
        <w:t xml:space="preserve">4. 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pPr>
        <w:ind w:left="420"/>
      </w:pPr>
      <w:r>
        <w:t xml:space="preserve">5. 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pPr>
        <w:ind w:left="420"/>
      </w:pPr>
      <w:r>
        <w:t xml:space="preserve">6. eine Wettbewerbsverzerrung daraus resultiert, dass das Unternehmen bereits in die Vorbereitung des Vergabeverfahrens einbezogen war, und diese Wettbewerbsverzerrung nicht durch andere, weniger einschneidende Maßnahmen beseitigt werden kann,</w:t>
      </w:r>
    </w:p>
    <w:p>
      <w:pPr>
        <w:ind w:left="420"/>
      </w:pPr>
      <w:r>
        <w:t xml:space="preserve">7. das Unternehmen bei der Erfüllung einer wesentlichen Anforderung im Rahmen eines früheren öffentlichen Auftrags oder Konzessionsvertrags erhebliche oder fortdauernde Mängel erkennen lassen hat, die die Erklärung einer vorzeitigen Beendigung dieses früheren Auftrags, die Forderung nach Schadenersatz oder andere vergleichbare Rechtsfolgen nach sich gezogen haben,</w:t>
      </w:r>
    </w:p>
    <w:p>
      <w:pPr>
        <w:ind w:left="420"/>
      </w:pPr>
      <w:r>
        <w:t xml:space="preserve">8. das Unternehmen in Bezug auf Ausschlussgründe oder Eignungskriterien eine schwerwiegende Täuschung begangen oder Auskünfte zurückgehalten hat oder nicht in der Lage ist, die erforderlichen Nachweise zu übermitteln, oder</w:t>
      </w:r>
    </w:p>
    <w:p>
      <w:pPr>
        <w:ind w:left="420"/>
      </w:pPr>
      <w:r>
        <w:t xml:space="preserve">9. das Unternehmen</w:t>
      </w:r>
    </w:p>
    <w:p>
      <w:pPr>
        <w:ind w:left="780"/>
      </w:pPr>
      <w:r>
        <w:t xml:space="preserve">a) versucht hat, die Entscheidungsfindung des öffentlichen Auftraggebers in unzulässiger Weise zu beeinflussen,</w:t>
      </w:r>
    </w:p>
    <w:p>
      <w:pPr>
        <w:ind w:left="780"/>
      </w:pPr>
      <w:r>
        <w:t xml:space="preserve">b) versucht hat, vertrauliche Informationen zu erhalten, durch die es unzulässige Vorteile beim Vergabeverfahren erlangen könnte, oder</w:t>
      </w:r>
    </w:p>
    <w:p>
      <w:pPr>
        <w:ind w:left="780"/>
      </w:pPr>
      <w:r>
        <w:t xml:space="preserve">c) fahrlässig oder vorsätzlich irreführende Informationen übermittelt hat, die die Vergabeentscheidung des öffentlichen Auftraggebers erheblich beeinflussen könnten, oder versucht hat, solche Informationen zu übermitteln.</w:t>
      </w:r>
    </w:p>
    <w:p>
      <w:r>
        <w:t xml:space="preserve">(2) § 21 des Arbeitnehmer-Entsendegesetzes, § 98c des Aufenthaltsgesetzes, § 19 des Mindestlohngesetzes, § 21 des Schwarzarbeitsbekämpfungsgesetzes, § 22 des Lieferkettensorgfaltspflichtengesetzes und § 14 des Bundestariftreuegesetzes bleiben unberührt.</w:t>
      </w:r>
    </w:p>
    <w:p>
      <w:r>
        <w:rPr>
          <w:color w:val="555555"/>
          <w:sz w:val="17"/>
        </w:rPr>
        <w:t xml:space="preserve">Zitiervorschlag: § 124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