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120 GWB — Besondere Methoden und Instrumente in Vergabeverfahren</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Ein dynamisches Beschaffungssystem ist ein zeitlich befristetes, ausschließlich elektronisches Verfahren zur Beschaffung marktüblicher Leistungen, bei denen die allgemein auf dem Markt verfügbaren Merkmale den Anforderungen des öffentlichen Auftraggebers genügen.</w:t>
      </w:r>
    </w:p>
    <w:p>
      <w:r>
        <w:t xml:space="preserve">(2) Eine elektronische Auktion ist ein sich schrittweise wiederholendes elektronisches Verfahren zur Ermittlung des wirtschaftlichsten Angebots. Jeder elektronischen Auktion geht eine vollständige erste Bewertung aller Angebote voraus.</w:t>
      </w:r>
    </w:p>
    <w:p>
      <w:r>
        <w:t xml:space="preserve">(3) Ein elektronischer Katalog ist ein auf der Grundlage der Leistungsbeschreibung erstelltes Verzeichnis der zu beschaffenden Liefer-, Bau- und Dienstleistungen in einem elektronischen Format. Er kann insbesondere beim Abschluss von Rahmenvereinbarungen eingesetzt werden und Abbildungen, Preisinformationen und Produktbeschreibungen umfassen.</w:t>
      </w:r>
    </w:p>
    <w:p>
      <w:r>
        <w:t xml:space="preserve">(4) Eine zentrale Beschaffungsstelle ist ein öffentlicher Auftraggeber, der für andere öffentliche Auftraggeber dauerhaft Liefer- und Dienstleistungen beschafft, öffentliche Aufträge vergibt oder Rahmenvereinbarungen abschließt (zentrale Beschaffungstätigkeit). Öffentliche Auftraggeber können Liefer- und Dienstleistungen von zentralen Beschaffungsstellen erwerben oder Liefer-, Bau- und Dienstleistungsaufträge mittels zentraler Beschaffungsstellen vergeben. Öffentliche Aufträge zur Ausübung zentraler Beschaffungstätigkeiten können an eine zentrale Beschaffungsstelle vergeben werden, ohne ein Vergabeverfahren nach den Vorschriften dieses Teils durchzuführen. Derartige Dienstleistungsaufträge können auch Beratungs- und Unterstützungsleistungen bei der Vorbereitung oder Durchführung von Vergabeverfahren umfassen. Die Teile 1 bis 3 bleiben unberührt.</w:t>
      </w:r>
    </w:p>
    <w:p>
      <w:r>
        <w:rPr>
          <w:color w:val="555555"/>
          <w:sz w:val="17"/>
        </w:rPr>
        <w:t xml:space="preserve">Zitiervorschlag: § 120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