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GWB — Besondere Ausnahmen für Vergaben, die Verteidigungs- oder Sicherheitsaspekte umfassen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Bei öffentlichen Aufträgen und Wettbewerben, die Verteidigungs- oder Sicherheitsaspekte umfassen, ohne verteidigungs- oder sicherheitsspezifische Aufträge zu sein, ist dieser Teil nicht anzuwenden,</w:t>
      </w:r>
    </w:p>
    <w:p>
      <w:pPr>
        <w:ind w:left="420"/>
      </w:pPr>
      <w:r>
        <w:t xml:space="preserve">1. soweit der Schutz wesentlicher Sicherheitsinteressen der Bundesrepublik Deutschland nicht durch weniger einschneidende Maßnahmen gewährleistet werden kann, zum Beispiel durch Anforderungen, die auf den Schutz der Vertraulichkeit der Informationen abzielen, die der öffentliche Auftraggeber im Rahmen eines Vergabeverfahrens zur Verfügung stellt,</w:t>
      </w:r>
    </w:p>
    <w:p>
      <w:pPr>
        <w:ind w:left="420"/>
      </w:pPr>
      <w:r>
        <w:t xml:space="preserve">2. soweit die Voraussetzungen des Artikels 346 Absatz 1 Buchstabe a des Vertrags über die Arbeitsweise der Europäischen Union erfüllt sind,</w:t>
      </w:r>
    </w:p>
    <w:p>
      <w:pPr>
        <w:ind w:left="420"/>
      </w:pPr>
      <w:r>
        <w:t xml:space="preserve">3. wenn die Vergabe und die Ausführung des Auftrags für geheim erklärt werden oder nach den Rechts- oder Verwaltungsvorschriften besondere Sicherheitsmaßnahmen erfordern; Voraussetzung hierfür ist eine Feststellung darüber, dass die betreffenden wesentlichen Interessen nicht durch weniger einschneidende Maßnahmen gewährleistet werden können, zum Beispiel durch Anforderungen, die auf den Schutz der Vertraulichkeit der Informationen abzielen,</w:t>
      </w:r>
    </w:p>
    <w:p>
      <w:pPr>
        <w:ind w:left="420"/>
      </w:pPr>
      <w:r>
        <w:t xml:space="preserve">4. wenn der öffentliche Auftraggeber verpflichtet ist, die Vergabe oder Durchführung nach anderen Vergabeverfahren vorzunehmen, die festgelegt sind durch</w:t>
      </w:r>
    </w:p>
    <w:p>
      <w:pPr>
        <w:ind w:left="780"/>
      </w:pPr>
      <w:r>
        <w:t xml:space="preserve">a) eine im Einklang mit den EU-Verträgen geschlossene internationale Übereinkunft oder Vereinbarung zwischen der Bundesrepublik Deutschland und einem oder mehreren Staaten, die nicht Vertragsparteien des Übereinkommens über den Europäischen Wirtschaftsraum sind, oder ihren Untereinheiten über Liefer-, Bau- oder Dienstleistungen für ein von den Unterzeichnern gemeinsam zu verwirklichendes oder zu nutzendes Projekt,</w:t>
      </w:r>
    </w:p>
    <w:p>
      <w:pPr>
        <w:ind w:left="780"/>
      </w:pPr>
      <w:r>
        <w:t xml:space="preserve">b) eine internationale Übereinkunft oder Vereinbarung im Zusammenhang mit der Stationierung von Truppen, die Unternehmen betrifft, die ihren Sitz in der Bundesrepublik Deutschland oder einem Staat haben, der nicht Vertragspartei des Übereinkommens über den Europäischen Wirtschaftsraums ist, oder</w:t>
      </w:r>
    </w:p>
    <w:p>
      <w:pPr>
        <w:ind w:left="780"/>
      </w:pPr>
      <w:r>
        <w:t xml:space="preserve">c) eine internationale Organisation oder</w:t>
      </w:r>
    </w:p>
    <w:p>
      <w:pPr>
        <w:ind w:left="420"/>
      </w:pPr>
      <w:r>
        <w:t xml:space="preserve">5. wenn der öffentliche Auftraggeber gemäß den Vergaberegeln einer internationalen Organisation oder internationalen Finanzierungseinrichtung einen öffentlichen Auftrag vergibt oder einen Wettbewerb ausrichtet und dieser öffentliche Auftrag oder Wettbewerb vollständig durch diese Organisation oder Einrichtung finanziert wird. Im Falle einer überwiegenden Kofinanzierung durch eine internationale Organisation oder eine internationale Finanzierungseinrichtung einigen sich die Parteien auf die anwendbaren Vergabeverfahren.</w:t>
      </w:r>
    </w:p>
    <w:p>
      <w:r>
        <w:rPr>
          <w:color w:val="555555"/>
          <w:sz w:val="17"/>
        </w:rPr>
        <w:t xml:space="preserve">Zitiervorschlag: § 117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