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108 GWB — Anwendbarkeit bei öffentlich-öffentlicher Zusammenarbeit</w:t>
      </w:r>
    </w:p>
    <w:p>
      <w:r>
        <w:rPr>
          <w:color w:val="555555"/>
          <w:sz w:val="18"/>
        </w:rPr>
        <w:t xml:space="preserve">Gesetz gegen Wettbewerbsbeschränkungen</w:t>
      </w:r>
    </w:p>
    <w:p>
      <w:r>
        <w:rPr>
          <w:color w:val="555555"/>
          <w:sz w:val="18"/>
        </w:rPr>
        <w:t xml:space="preserve">Stand: 01.07.2026 (konsolidierte Textfassung, kein amtliches Inkrafttretensdatum)</w:t>
      </w:r>
    </w:p>
    <w:p>
      <w:r>
        <w:t xml:space="preserve">(1) Dieser Teil ist nicht anzuwenden auf die Vergabe von öffentlichen Aufträgen, die von einem öffentlichen Auftraggeber im Sinne des § 99 Nummer 1 bis 3 an eine juristische Person des öffentlichen oder privaten Rechts vergeben werden, wenn</w:t>
      </w:r>
    </w:p>
    <w:p>
      <w:pPr>
        <w:ind w:left="420"/>
      </w:pPr>
      <w:r>
        <w:t xml:space="preserve">1. der öffentliche Auftraggeber über die juristische Person eine ähnliche Kontrolle wie über seine eigenen Dienststellen ausübt,</w:t>
      </w:r>
    </w:p>
    <w:p>
      <w:pPr>
        <w:ind w:left="420"/>
      </w:pPr>
      <w:r>
        <w:t xml:space="preserve">2. mehr als 80 Prozent der Tätigkeiten der juristischen Person der Ausführung von Aufgaben dienen, mit denen sie von dem öffentlichen Auftraggeber oder von einer anderen juristischen Person, die von diesem kontrolliert wird, betraut wurde, und</w:t>
      </w:r>
    </w:p>
    <w:p>
      <w:pPr>
        <w:ind w:left="420"/>
      </w:pPr>
      <w:r>
        <w:t xml:space="preserve">3. an der juristischen Person keine direkte private Kapitalbeteiligung besteht, mit Ausnahme nicht beherrschender Formen der privaten Kapitalbeteiligung und Formen der privaten Kapitalbeteiligung ohne Sperrminorität, die durch gesetzliche Bestimmungen vorgeschrieben sind und die keinen maßgeblichen Einfluss auf die kontrollierte juristische Person vermitteln.</w:t>
      </w:r>
    </w:p>
    <w:p>
      <w:r>
        <w:t xml:space="preserve">(2) Die Ausübung einer Kontrolle im Sinne von Absatz 1 Nummer 1 wird vermutet, wenn der öffentliche Auftraggeber einen ausschlaggebenden Einfluss auf die strategischen Ziele und die wesentlichen Entscheidungen der juristischen Person ausübt. Die Kontrolle kann auch durch eine andere juristische Person ausgeübt werden, die von dem öffentlichen Auftraggeber auf gleiche Weise kontrolliert wird.</w:t>
      </w:r>
    </w:p>
    <w:p>
      <w:r>
        <w:t xml:space="preserve">(3) Absatz 1 gilt auch für die Vergabe öffentlicher Aufträge, die von einer kontrollierten juristischen Person, die zugleich öffentlicher Auftraggeber im Sinne des § 99 Nummer 1 bis 3 ist, an den kontrollierenden öffentlichen Auftraggeber oder an eine von diesem öffentlichen Auftraggeber kontrollierte andere juristische Person vergeben werden. Voraussetzung ist, dass keine direkte private Kapitalbeteiligung an der juristischen Person besteht, die den öffentlichen Auftrag erhalten soll. Absatz 1 Nummer 3 zweiter Halbsatz gilt entsprechend.</w:t>
      </w:r>
    </w:p>
    <w:p>
      <w:r>
        <w:t xml:space="preserve">(4) Dieser Teil ist nicht anzuwenden auf die Vergabe von öffentlichen Aufträgen, bei denen der öffentliche Auftraggeber im Sinne des § 99 Nummer 1 bis 3 über eine juristische Person des privaten oder öffentlichen Rechts zwar keine Kontrolle im Sinne des Absatzes 1 Nummer 1 ausübt, aber</w:t>
      </w:r>
    </w:p>
    <w:p>
      <w:pPr>
        <w:ind w:left="420"/>
      </w:pPr>
      <w:r>
        <w:t xml:space="preserve">1. der öffentliche Auftraggeber gemeinsam mit anderen öffentlichen Auftraggebern über die juristische Person eine ähnliche Kontrolle ausübt wie jeder der öffentlichen Auftraggeber über seine eigenen Dienststellen,</w:t>
      </w:r>
    </w:p>
    <w:p>
      <w:pPr>
        <w:ind w:left="420"/>
      </w:pPr>
      <w:r>
        <w:t xml:space="preserve">2. mehr als 80 Prozent der Tätigkeiten der juristischen Person der Ausführung von Aufgaben dienen, mit denen sie von den öffentlichen Auftraggebern oder von einer anderen juristischen Person, die von diesen Auftraggebern kontrolliert wird, betraut wurde, und</w:t>
      </w:r>
    </w:p>
    <w:p>
      <w:pPr>
        <w:ind w:left="420"/>
      </w:pPr>
      <w:r>
        <w:t xml:space="preserve">3. an der juristischen Person keine direkte private Kapitalbeteiligung besteht; Absatz 1 Nummer 3 zweiter Halbsatz gilt entsprechend.</w:t>
      </w:r>
    </w:p>
    <w:p>
      <w:r>
        <w:t xml:space="preserve">Absatz 2 Satz 2 und Absatz 3 gelten entsprechend. An der gemeinsamen Kontrolle nach Satz 1 Nummer 1 können auch solche juristischen Personen des öffentlichen Rechts beteiligt sein, die zu dem besonderen Zweck gegründet wurden, im Allgemeininteresse liegende Aufgaben nichtgewerblicher Art zu erfüllen, aber die weiteren Voraussetzungen des § 99 Nummer 2 nicht erfüllen.</w:t>
      </w:r>
    </w:p>
    <w:p>
      <w:r>
        <w:t xml:space="preserve">(5) Eine gemeinsame Kontrolle im Sinne von Absatz 4 Nummer 1 besteht, wenn</w:t>
      </w:r>
    </w:p>
    <w:p>
      <w:pPr>
        <w:ind w:left="420"/>
      </w:pPr>
      <w:r>
        <w:t xml:space="preserve">1. sich die beschlussfassenden Organe der juristischen Person aus Vertretern sämtlicher teilnehmender öffentlicher Auftraggeber zusammensetzen; ein einzelner Vertreter kann mehrere oder alle teilnehmenden öffentlichen Auftraggeber vertreten,</w:t>
      </w:r>
    </w:p>
    <w:p>
      <w:pPr>
        <w:ind w:left="420"/>
      </w:pPr>
      <w:r>
        <w:t xml:space="preserve">2. die öffentlichen Auftraggeber gemeinsam einen ausschlaggebenden Einfluss auf die strategischen Ziele und die wesentlichen Entscheidungen der juristischen Person ausüben können und</w:t>
      </w:r>
    </w:p>
    <w:p>
      <w:pPr>
        <w:ind w:left="420"/>
      </w:pPr>
      <w:r>
        <w:t xml:space="preserve">3. die juristische Person keine Interessen verfolgt, die den Interessen der öffentlichen Auftraggeber zuwiderlaufen.</w:t>
      </w:r>
    </w:p>
    <w:p>
      <w:r>
        <w:t xml:space="preserve">(6) Dieser Teil ist ferner nicht anzuwenden auf öffentliche Aufträge, die zwischen zwei oder mehreren öffentlichen Auftraggebern im Sinne des § 99 Nummer 1 bis 3 geschlossen werden, wenn</w:t>
      </w:r>
    </w:p>
    <w:p>
      <w:pPr>
        <w:ind w:left="420"/>
      </w:pPr>
      <w:r>
        <w:t xml:space="preserve">1. der öffentliche Auftrag eine auf einer gemeinsamen Kooperationsvereinbarung beruhende Zusammenarbeit zwischen den beteiligten öffentlichen Auftraggebern zur Erreichung gemeinsamer Ziele begründet oder erfüllt,</w:t>
      </w:r>
    </w:p>
    <w:p>
      <w:pPr>
        <w:ind w:left="420"/>
      </w:pPr>
      <w:r>
        <w:t xml:space="preserve">2. die Durchführung der Zusammenarbeit nach Nummer 1 ausschließlich durch Überlegungen im Zusammenhang mit dem öffentlichen Interesse bestimmt wird,</w:t>
      </w:r>
    </w:p>
    <w:p>
      <w:pPr>
        <w:ind w:left="420"/>
      </w:pPr>
      <w:r>
        <w:t xml:space="preserve">3. die öffentlichen Auftraggeber auf dem Markt weniger als 20 Prozent der Tätigkeiten erbringen, die durch die Zusammenarbeit nach Nummer 1 erfasst sind und</w:t>
      </w:r>
    </w:p>
    <w:p>
      <w:pPr>
        <w:ind w:left="420"/>
      </w:pPr>
      <w:r>
        <w:t xml:space="preserve">4. kein privater Dritter unmittelbar aufgrund der Zusammenarbeit einen Vorteil gegenüber seinen Wettbewerbern erhält.</w:t>
      </w:r>
    </w:p>
    <w:p>
      <w:pPr>
        <w:ind w:left="420"/>
      </w:pPr>
      <w:r>
        <w:t xml:space="preserve">5. Absatz 4 Satz 3 gilt entsprechend.</w:t>
      </w:r>
    </w:p>
    <w:p>
      <w:r>
        <w:t xml:space="preserve">(7) Eine Betrauung nach Absatz 1 Nummer 2 oder Absatz 4 Nummer 2 liegt vor, wenn eine dem Zuständigkeitsbereich des öffentlichen Auftraggebers unterfallende Aufgabe erkennbar, inhaltlich festgelegt und rechtsverbindlich an die juristische Person des öffentlichen oder privaten Rechts übertragen wurde. Die Betrauung kann auch solche Tätigkeiten umfassen, die der öffentliche Auftraggeber oder eine andere von ihm kontrollierte juristische Person zur Erfüllung einer Zusammenarbeit nach Absatz 6 erbringt.</w:t>
      </w:r>
    </w:p>
    <w:p>
      <w:r>
        <w:t xml:space="preserve">(8) Zur Bestimmung des prozentualen Anteils nach Absatz 1 Nummer 2, Absatz 4 Nummer 2 und Absatz 6 Nummer 3 wird der durchschnittliche Gesamtumsatz der letzten drei Jahre vor Vergabe des öffentlichen Auftrags oder ein anderer geeigneter tätigkeitsgestützter Wert herangezogen. Ein geeigneter tätigkeitsgestützter Wert sind zum Beispiel die Kosten, die der juristischen Person oder dem öffentlichen Auftraggeber in dieser Zeit in Bezug auf Liefer-, Bau- und Dienstleistungen entstanden sind. Liegen für die letzten drei Jahre keine Angaben über den Umsatz oder einen geeigneten alternativen tätigkeitsgestützten Wert wie zum Beispiel Kosten vor oder sind sie nicht aussagekräftig, genügt es, wenn der tätigkeitsgestützte Wert insbesondere durch Prognosen über die Geschäftsentwicklung glaubhaft gemacht wird.</w:t>
      </w:r>
    </w:p>
    <w:p>
      <w:r>
        <w:t xml:space="preserve">(9) Die Absätze 1 bis 8 gelten entsprechend für Sektorenauftraggeber im Sinne des § 100 Absatz 1 Nummer 1 hinsichtlich der Vergabe von öffentlichen Aufträgen sowie für Konzessionsgeber im Sinne des § 101 Absatz 1 Nummer 1 und 2 hinsichtlich der Vergabe von Konzessionen.</w:t>
      </w:r>
    </w:p>
    <w:p>
      <w:r>
        <w:rPr>
          <w:color w:val="555555"/>
          <w:sz w:val="17"/>
        </w:rPr>
        <w:t xml:space="preserve">Zitiervorschlag: § 108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