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GVVergVO (Nordrhein-Westfalen)</w:t>
      </w:r>
    </w:p>
    <w:p>
      <w:r>
        <w:rPr>
          <w:color w:val="555555"/>
          <w:sz w:val="18"/>
        </w:rPr>
        <w:t xml:space="preserve">Gerichtsvollziehervergütungsverordnung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Dezember 2014</w:t>
      </w:r>
    </w:p>
    <w:p>
      <w:r>
        <w:t xml:space="preserve">(Artikel 1 der Verordnung vom 9. Dezember 2014 (GV. NRW. S. 880))</w:t>
      </w:r>
    </w:p>
    <w:p>
      <w:r>
        <w:rPr>
          <w:color w:val="555555"/>
          <w:sz w:val="17"/>
        </w:rPr>
        <w:t xml:space="preserve">Zitiervorschlag: Volltext GVVergVO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https://recht.nulegal.eu/gesetze/GVVergVO/volltext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