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GVVergVO (Nordrhein-Westfalen) — Inkrafttreten</w:t>
      </w:r>
    </w:p>
    <w:p>
      <w:r>
        <w:rPr>
          <w:color w:val="555555"/>
          <w:sz w:val="18"/>
        </w:rPr>
        <w:t xml:space="preserve">Gerichtsvollziehervergütungsverordnung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2015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10 GVVergVO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https://recht.nulegal.eu/gesetze/GVVergVO/10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