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GVVG (Bayern)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Juli 2003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