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GVVG (Bayern) — Staatlich geprüfte Lebensmittelchemiker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„Staatlich geprüfter Lebensmittelchemiker“ oder „staatlich geprüfte Lebensmittelchemikerin“ ist, wer die Prüfung für staatlich geprüfte Lebensmittelchemiker bestanden hat.</w:t>
      </w:r>
    </w:p>
    <w:p>
      <w:r>
        <w:t xml:space="preserve">(2) Die Anerkennung von Berufsqualifikationen, die nicht in Deutschland abgelegt wurden, bestimmt sich nach dem Bayerischen Berufsqualifikationsfeststellungsgesetz. Das Nähere wird durch Rechtsverordnung nach Art. 32 Abs. 2 Nr. 2 geregelt.</w:t>
      </w:r>
    </w:p>
    <w:p>
      <w:r>
        <w:rPr>
          <w:color w:val="555555"/>
          <w:sz w:val="17"/>
        </w:rPr>
        <w:t xml:space="preserve">Zitiervorschlag: Art 21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