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11 GVVG (Bayern) — Gutachten, Zeugnisse und Bescheinigungen</w:t>
      </w:r>
    </w:p>
    <w:p>
      <w:r>
        <w:rPr>
          <w:color w:val="555555"/>
          <w:sz w:val="18"/>
        </w:rPr>
        <w:t xml:space="preserve">Gesetz über den gesundheitlichen Verbraucherschutz und das Veterinärwesen BayRS 2120-1-U/G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Soweit dies durch Rechtsvorschrift bestimmt ist, nehmen die Behörden für gesundheitlichen Verbraucherschutz und Veterinärwesen Untersuchungen und Begutachtungen vor und erstellen hierüber Gutachten, Zeugnisse und Bescheinigungen.</w:t>
      </w:r>
    </w:p>
    <w:p>
      <w:r>
        <w:rPr>
          <w:color w:val="555555"/>
          <w:sz w:val="17"/>
        </w:rPr>
        <w:t xml:space="preserve">Zitiervorschlag: Art 11 GVVG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https://recht.nulegal.eu/gesetze/GVVG/11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