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GVOGebÜV (Brandenburg)</w:t>
      </w:r>
    </w:p>
    <w:p>
      <w:r>
        <w:rPr>
          <w:color w:val="555555"/>
          <w:sz w:val="18"/>
        </w:rPr>
        <w:t xml:space="preserve">Verordnung über die Ermächtigung des Ministers des Innern zum Erlaß einer Rechtsverordnung über den Gebührenrahmen bei der Festsetzung von Gebühren nach § 9 der Grundstücksverkehrsordnung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12. Juli 1994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GVOGebÜV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https://recht.nulegal.eu/gesetze/GVOGeb%C3%9CV/2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