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GVIDVDV 2025 — Erholungsurlaub</w:t>
      </w:r>
    </w:p>
    <w:p>
      <w:r>
        <w:rPr>
          <w:color w:val="555555"/>
          <w:sz w:val="18"/>
        </w:rPr>
        <w:t xml:space="preserve">Verordnung über den Vorbereitungsdienst für den gehobenen Verwaltungsinformatikdienst des Bundes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Erholungsurlaub wird auf den Vorbereitungsdienst angerechnet. Die Zeiten des Erholungsurlaubs bestimmt:</w:t>
      </w:r>
    </w:p>
    <w:p>
      <w:pPr>
        <w:ind w:left="420"/>
      </w:pPr>
      <w:r>
        <w:t xml:space="preserve">1. während der Fachstudien der Fachbereich Finanzen,</w:t>
      </w:r>
    </w:p>
    <w:p>
      <w:pPr>
        <w:ind w:left="420"/>
      </w:pPr>
      <w:r>
        <w:t xml:space="preserve">2. während der Praxisstudien die jeweilige Einstellungsbehörde im Einvernehmen mit dem Fachbereich Finanzen.</w:t>
      </w:r>
    </w:p>
    <w:p>
      <w:r>
        <w:t xml:space="preserve">(2) Die Studierenden erhalten zu Beginn des Studiums einen Studienverlaufsplan, der die Zeiträume, in denen sie Urlaub nehmen können, festlegt.</w:t>
      </w:r>
    </w:p>
    <w:p>
      <w:r>
        <w:rPr>
          <w:color w:val="555555"/>
          <w:sz w:val="17"/>
        </w:rPr>
        <w:t xml:space="preserve">Zitiervorschlag: § 8 GVIDVDV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https://recht.nulegal.eu/gesetze/GVIDVDV%202025/8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