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42 GVIDVDV 2025 — Modulprüfungen in den Fachstudien</w:t>
      </w:r>
    </w:p>
    <w:p>
      <w:r>
        <w:rPr>
          <w:color w:val="555555"/>
          <w:sz w:val="18"/>
        </w:rPr>
        <w:t xml:space="preserve">Verordnung über den Vorbereitungsdienst für den gehobenen Verwaltungsinformatikdienst des Bundes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Die Modulprüfungen während der Fachstudien können aus einem oder mehreren der folgenden Prüfungsformate bestehen:</w:t>
      </w:r>
    </w:p>
    <w:p>
      <w:pPr>
        <w:ind w:left="420"/>
      </w:pPr>
      <w:r>
        <w:t xml:space="preserve">1. Klausur,</w:t>
      </w:r>
    </w:p>
    <w:p>
      <w:pPr>
        <w:ind w:left="420"/>
      </w:pPr>
      <w:r>
        <w:t xml:space="preserve">2. Hausarbeit,</w:t>
      </w:r>
    </w:p>
    <w:p>
      <w:pPr>
        <w:ind w:left="420"/>
      </w:pPr>
      <w:r>
        <w:t xml:space="preserve">3. Präsentation,</w:t>
      </w:r>
    </w:p>
    <w:p>
      <w:pPr>
        <w:ind w:left="420"/>
      </w:pPr>
      <w:r>
        <w:t xml:space="preserve">4. Projektarbeit,</w:t>
      </w:r>
    </w:p>
    <w:p>
      <w:pPr>
        <w:ind w:left="420"/>
      </w:pPr>
      <w:r>
        <w:t xml:space="preserve">5. Portfolio,</w:t>
      </w:r>
    </w:p>
    <w:p>
      <w:pPr>
        <w:ind w:left="420"/>
      </w:pPr>
      <w:r>
        <w:t xml:space="preserve">6. Software-Anwendung,</w:t>
      </w:r>
    </w:p>
    <w:p>
      <w:pPr>
        <w:ind w:left="420"/>
      </w:pPr>
      <w:r>
        <w:t xml:space="preserve">7. mündliche Prüfung,</w:t>
      </w:r>
    </w:p>
    <w:p>
      <w:pPr>
        <w:ind w:left="420"/>
      </w:pPr>
      <w:r>
        <w:t xml:space="preserve">8. Kolloquium (Gruppengespräch).</w:t>
      </w:r>
    </w:p>
    <w:p>
      <w:r>
        <w:rPr>
          <w:color w:val="555555"/>
          <w:sz w:val="17"/>
        </w:rPr>
        <w:t xml:space="preserve">Zitiervorschlag: § 42 GVIDVDV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https://recht.nulegal.eu/gesetze/GVIDVDV%202025/42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42 GVIDVDV 2025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