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Sind Gefangene von Maßnahmen nach § 33 betroffen, so gelten für sie, von der ersten sie betreffenden Maßnahme an, solange sie von einer Feststellung erfaßt sind, die in den Absätzen 2 bis 4 nachfolgenden besonderen Vorschriften.</w:t>
      </w:r>
    </w:p>
    <w:p>
      <w:r>
        <w:t xml:space="preserve">(2) Gegen die Gefangenen laufende Fristen werden gehemmt, wenn sie nicht nach anderen Vorschriften unterbrochen werden.</w:t>
      </w:r>
    </w:p>
    <w:p>
      <w:r>
        <w:t xml:space="preserve">(3) In Strafverfahren und anderen gerichtlichen Verfahren, für die die Vorschriften der Strafprozeßordnung als anwendbar erklärt sind, gilt ergänzend folgendes:</w:t>
      </w:r>
    </w:p>
    <w:p>
      <w:pPr>
        <w:ind w:left="420"/>
      </w:pPr>
      <w:r>
        <w:t xml:space="preserve">1. Gefangenen, die keinen Verteidiger haben, wird ein Verteidiger bestellt.</w:t>
      </w:r>
    </w:p>
    <w:p>
      <w:pPr>
        <w:ind w:left="420"/>
      </w:pPr>
      <w:r>
        <w:t xml:space="preserve">2. Gefangene dürfen bei Vernehmungen und anderen Ermittlungshandlungen auch dann nicht anwesend sein, wenn sie nach allgemeinen Vorschriften ein Recht auf Anwesenheit haben; gleiches gilt für ihre Verteidiger, soweit ein von der Feststellung nach § 31 erfaßter Mitgefangener anwesend ist und soweit die gemäß § 31 Absatz 1 getroffene Feststellung nach § 31 Absatz 2 auf den schriftlichen und mündlichen Verkehr mit dem Verteidiger erstreckt wurde. Solche Maßnahmen dürfen nur stattfinden, wenn der Gefangene oder der Verteidiger ihre Durchführung verlangt und derjenige, der nach Satz 1 nicht anwesend sein darf, auf seine Anwesenheit verzichtet. Wurde die gemäß § 31 Absatz 1 getroffene Feststellung nach § 31 Absatz 2 auf den schriftlichen und mündlichen Verkehr mit dem Verteidiger erstreckt, ist § 147 Absatz 3 der Strafprozessordnung nicht anzuwenden, soweit der Zweck der Untersuchung gefährdet würde.</w:t>
      </w:r>
    </w:p>
    <w:p>
      <w:pPr>
        <w:ind w:left="420"/>
      </w:pPr>
      <w:r>
        <w:t xml:space="preserve">3. Wurde die gemäß § 31 Absatz 1 getroffene Feststellung nach § 31 Absatz 2 auf den schriftlichen und mündlichen Verkehr mit dem Verteidiger erstreckt, findet eine Vernehmung des Gefangenen als Beschuldigter, bei der der Verteidiger nach allgemeinen Vorschriften ein Anwesenheitsrecht hat, nur statt, wenn der Gefangene und der Verteidiger auf die Anwesenheit des Verteidigers verzichten.</w:t>
      </w:r>
    </w:p>
    <w:p>
      <w:pPr>
        <w:ind w:left="420"/>
      </w:pPr>
      <w:r>
        <w:t xml:space="preserve">4. Wurde die gemäß § 31 Absatz 1 getroffene Feststellung nach § 31 Absatz 2 auf den schriftlichen und mündlichen Verkehr mit dem Verteidiger erstreckt, hat der Verteidiger bei der Verkündung eines Haftbefehls kein Recht auf Anwesenheit; er ist von der Verkündung des Haftbefehls zu unterrichten. Der Richter hat dem Verteidiger das wesentliche Ergebnis der Vernehmung des Gefangenen bei der Verkündung, soweit der Zweck der Unterbrechung nicht gefährdet wird, und die Entscheidung mitzuteilen.</w:t>
      </w:r>
    </w:p>
    <w:p>
      <w:pPr>
        <w:ind w:left="420"/>
      </w:pPr>
      <w:r>
        <w:t xml:space="preserve">5. Wurde die gemäß § 31 Absatz 1 getroffene Feststellung nach § 31 Absatz 2 auf den schriftlichen und mündlichen Verkehr mit dem Verteidiger erstreckt, finden mündliche Haftprüfungen sowie andere mündliche Verhandlungen, deren Durchführung innerhalb bestimmter Fristen vorgesehen ist, soweit der Gefangene anwesend ist, ohne den Verteidiger statt; Nummer 4 Satz 2 gilt entsprechend. Eine mündliche Verhandlung bei der Haftprüfung ist auf Antrag des Gefangenen oder seines Verteidigers nach Ende der Maßnahmen nach § 33 zu wiederholen, auch wenn die Voraussetzungen des § 118 Abs. 3 der Strafprozeßordnung nicht vorliegen.</w:t>
      </w:r>
    </w:p>
    <w:p>
      <w:pPr>
        <w:ind w:left="420"/>
      </w:pPr>
      <w:r>
        <w:t xml:space="preserve">6. Eine Hauptverhandlung findet nicht statt und wird, wenn sie bereits begonnen hat, nicht fortgesetzt. Die Hauptverhandlung darf bis zur Dauer von dreißig Tagen unterbrochen werden; § 229 Abs. 2 der Strafprozeßordnung bleibt unberührt.</w:t>
      </w:r>
    </w:p>
    <w:p>
      <w:pPr>
        <w:ind w:left="420"/>
      </w:pPr>
      <w:r>
        <w:t xml:space="preserve">7. Eine Unterbringung zur Beobachtung des psychischen Zustandes nach § 81 der Strafprozeßordnung darf nicht vollzogen werden.</w:t>
      </w:r>
    </w:p>
    <w:p>
      <w:pPr>
        <w:ind w:left="420"/>
      </w:pPr>
      <w:r>
        <w:t xml:space="preserve">8. Der Gefangene darf sich in einem gegen ihn gerichteten Strafverfahren schriftlich an das Gericht oder die Staatsanwaltschaft wenden. Wurde die gemäß § 31 Absatz 1 getroffene Feststellung nach § 31 Absatz 2 auf den schriftlichen und mündlichen Verkehr mit dem Verteidiger erstreckt, darf dem Verteidiger für die Dauer der Feststellung keine Einsicht in diese Schriftstücke gewährt werden.</w:t>
      </w:r>
    </w:p>
    <w:p>
      <w:r>
        <w:t xml:space="preserve">(4) Ein anderer Rechtsstreit oder ein anderes gerichtliches Verfahren, in dem der Gefangene Partei oder Beteiligter ist, wird unterbrochen; das Gericht kann einstweilige Maßnahmen treffen.</w:t>
      </w:r>
    </w:p>
    <w:p>
      <w:r>
        <w:rPr>
          <w:color w:val="555555"/>
          <w:sz w:val="17"/>
        </w:rPr>
        <w:t xml:space="preserve">Zitiervorschlag: § 34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