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Über die Rechtmäßigkeit der Anordnungen, Verfügungen oder sonstigen Maßnahmen, die von den Justizbehörden zur Regelung einzelner Angelegenheiten auf den Gebieten des bürgerlichen Rechts einschließlich des Handelsrechts, des Zivilprozesses, der freiwilligen Gerichtsbarkeit und der Strafrechtspflege getroffen werden, entscheiden auf Antrag die ordentlichen Gerichte. Das gleiche gilt für Anordnungen, Verfügungen oder sonstige Maßnahmen der Vollzugsbehörden im Vollzug der Untersuchungshaft sowie derjenigen Freiheitsstrafen und Maßregeln der Besserung und Sicherung, die außerhalb des Justizvollzuges vollzogen werden.</w:t>
      </w:r>
    </w:p>
    <w:p>
      <w:r>
        <w:t xml:space="preserve">(2) Mit dem Antrag auf gerichtliche Entscheidung kann auch die Verpflichtung der Justiz- oder Vollzugsbehörde zum Erlaß eines abgelehnten oder unterlassenen Verwaltungsaktes begehrt werden.</w:t>
      </w:r>
    </w:p>
    <w:p>
      <w:r>
        <w:t xml:space="preserve">(3) Soweit die ordentlichen Gerichte bereits auf Grund anderer Vorschriften angerufen werden können, behält es hierbei sein Bewenden.</w:t>
      </w:r>
    </w:p>
    <w:p>
      <w:r>
        <w:rPr>
          <w:color w:val="555555"/>
          <w:sz w:val="17"/>
        </w:rPr>
        <w:t xml:space="preserve">Zitiervorschlag: § 23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