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 GVGA (Bayern) — Versteigerungstermin (§ 816 Absatz 4, §§ 817, 817a, 818 ZPO)</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Eröffnung des Termins sind zunächst die Versteigerungsbedingungen bekannt zu machen. Abweichungen von den in § 817 ZPO bestimmten Versteigerungsbedingungen sind nur zulässig, wenn das Vollstreckungsgericht sie angeordnet hat oder der Gläubiger und der Schuldner sie vereinbart haben. Versteigert der Gerichtsvollzieher Gase, Flüssigkeiten oder andere Sachen, die sich in Behältnissen befinden, welche dem Schuldner zweifellos nicht gehören, so nimmt er in die Versteigerungsbedingungen die Bestimmung auf, dass</w:t>
      </w:r>
    </w:p>
    <w:p>
      <w:r>
        <w:t xml:space="preserve">1. die Behältnisse alsbald nach der Entleerung, spätestens binnen einer festzusetzenden Frist, dem Eigentümer zu übergeben seien,</w:t>
      </w:r>
    </w:p>
    <w:p>
      <w:r>
        <w:t xml:space="preserve">2. der Ersteher eine dem Betrag nach zu bestimmende Sicherheit außer dem Meistgebot an den Gerichtsvollzieher zu leisten habe.</w:t>
      </w:r>
    </w:p>
    <w:p>
      <w:r>
        <w:t xml:space="preserve">Versteigert der Gerichtsvollzieher Schusswaffen, Munition oder diesen gleichstehende Gegenstände, deren Erwerb erlaubnis- oder anmeldepflichtig ist, so nimmt er in die Versteigerungsbedingungen die Bestimmung auf, dass sie nur von einem Berechtigten ersteigert werden können (vergleiche § 66).</w:t>
      </w:r>
    </w:p>
    <w:p>
      <w:r>
        <w:t xml:space="preserve">(2) Der Gerichtsvollzieher fordert alsdann zum Bieten auf. Er bietet die Pfandstücke regelmäßig einzeln aus; jedoch kann er auch Gegenstände, die sich dazu eignen, zusammen anbieten, insbesondere Gegenstände gleicher Art. Die Pfandstücke sind tunlichst nach ihrer Reihenfolge im Pfändungsprotokoll aufzurufen, sofern nicht die Beteiligten andere Wünsche haben. Beim Ausbieten sind der gewöhnliche Verkaufswert der gepfändeten Sachen und das Mindestgebot bekannt zu geben, bei Gold- und Silbersachen auch der Gold- und Silberwert.</w:t>
      </w:r>
    </w:p>
    <w:p>
      <w:r>
        <w:t xml:space="preserve">(3) Der Gläubiger und der Schuldner können bei der Versteigerung mitbieten; jedoch ist ein Gebot des Schuldners zurückzuweisen, wenn er nicht den Betrag sofort bar hinterlegt.</w:t>
      </w:r>
    </w:p>
    <w:p>
      <w:r>
        <w:t xml:space="preserve">(4) Der Zuschlag ist zu versagen, wenn das Meistgebot nicht die Hälfte des gewöhnlichen Verkehrswertes erreicht (Mindestgebot; § 817a Absatz 1 Satz 1 ZPO). Der Gerichtsvollzieher hat dann auf Antrag des Gläubigers einen neuen Versteigerungstermin anzuberaumen oder es dem Gläubiger anheim zu geben, einen Antrag nach § 825 ZPO zu stellen. Bleibt auch der neue Termin oder der Versuch anderweitiger Verwertung ohne Erfolg und ist auch von weiteren Verwertungsversuchen kein Erfolg zu erwarten, so kann der Gerichtsvollzieher die Pfändung aufheben. Vor der Aufhebung gibt er dem Gläubiger Gelegenheit zur Äußerung binnen einer angemessenen, von ihm zu bestimmenden Frist. Eine Versagung des Zuschlags kommt jedoch nicht in Betracht, wenn alle beteiligten Gläubiger und der Schuldner mit der Erteilung des Zuschlags zu einem Gebot einverstanden sind, welches das gesetzliche Mindestgebot nicht erreicht, oder wenn die sofortige Versteigerung erforderlich ist, um die Gefahr einer beträchtlichen Wertverringerung der zu versteigernden Sachen abzuwenden oder um unverhältnismäßige Kosten für eine längere Aufbewahrung zu vermeiden.</w:t>
      </w:r>
    </w:p>
    <w:p>
      <w:r>
        <w:t xml:space="preserve">(5) Bei Gold- und Silbersachen ist der Zuschlag ferner zu versagen, wenn das Meistgebot den Gold- und Silberwert nicht erreicht. Der Gerichtsvollzieher kann diese Sachen dann durch freihändigen Verkauf verwerten (vergleiche § 97).</w:t>
      </w:r>
    </w:p>
    <w:p>
      <w:r>
        <w:t xml:space="preserve">(6) Ist eine Austauschpfändung mit der Maßgabe zugelassen, dass dem Schuldner der zur Ersatzbeschaffung notwendige Geldbetrag aus dem Vollstreckungserlös zu erstatten ist (§ 74 Absatz 1 Satz 3), so ist der Zuschlag zu versagen, wenn das Meistgebot nicht den vom Vollstreckungsgericht zur Ersatzbeschaffung bestimmten Geldbetrag sowie die Kosten der Zwangsvollstreckung deckt.</w:t>
      </w:r>
    </w:p>
    <w:p>
      <w:r>
        <w:t xml:space="preserve">(7) Erweist sich im Versteigerungstermin eine andere Schätzung des gewöhnlichen Verkaufswertes als notwendig, zum Beispiel wegen Veränderung der Marktlage (Mangel an ausreichenden Geboten genügt nicht), so ist das Ergebnis der Schätzung bekannt zu geben. Ist eine der Parteien im Termin nicht vertreten und wird der gewöhnliche Verkaufswert niedriger geschätzt als bisher, so wird ein neuer Versteigerungstermin anzuberaumen und den Parteien zunächst das Ergebnis der abweichenden Schätzung mitzuteilen sein. Dies gilt jedoch nicht, wenn die sofortige Versteigerung aus den in Absatz 4 genannten Gründen notwendig ist. Falls es erforderlich ist, muss der Gerichtsvollzieher zur Sicherung des Gläubigers eine weitere Pfändung durchführen.</w:t>
      </w:r>
    </w:p>
    <w:p>
      <w:r>
        <w:t xml:space="preserve">(8) Beim Einzelausgebot von Gegenständen, die sich zum Gesamtausgebot eignen, kann der Gerichtsvollzieher den Zuschlag davon abhängig machen, dass beim darauf folgenden Gesamtausgebot kein höherer Erlös erzielt wird.</w:t>
      </w:r>
    </w:p>
    <w:p>
      <w:r>
        <w:t xml:space="preserve">(9) Der Gerichtsvollzieher hat für den ordnungsmäßigen Ablauf der Versteigerung zu sorgen. Er hat insbesondere unzulässigen Einwirkungen der Händlerringe (Verkäuferringe, Zusammenschlüsse) entgegenzutreten. Weiß er oder muss er nach den Umständen annehmen, dass Verabredungen getroffen sind, auf Grund deren Andere vom Bieten abgehalten oder Sachen durch vorgeschobene Personen ersteigert werden sollen, um unter den Teilnehmern sodann zum gemeinsamen Vorteil veräußert zu werden, so hat er Personen, die an solchen Verabredungen beteiligt sind, zu entfernen, nötigenfalls mit polizeilicher Hilfe. Er kann die Versteigerung auch unterbrechen.</w:t>
      </w:r>
    </w:p>
    <w:p>
      <w:r>
        <w:t xml:space="preserve">(10) Der Zuschlag ist dem Meistbietenden zu erteilen. Dem Zuschlag soll ein dreimaliger Aufruf vorausgehen. Dabei muss der Gerichtsvollzieher mit strenger Unparteilichkeit verfahren. Er darf insbesondere den Zuschlag nicht zugunsten eines Bieters übereilen. Die Verpflichtung eines jeden Bieters erlischt, wenn ein Übergebot abgegeben wird oder wenn die Versteigerung ohne Erteilung des Zuschlags geschlossen wird (§ 156 BGB, § 817 Absatz 1 ZPO).</w:t>
      </w:r>
    </w:p>
    <w:p>
      <w:r>
        <w:t xml:space="preserve">(11) Die zugeschlagene Sache ist dem Ersteher zu übergeben, und zwar nur gegen bare Zahlung des Kaufpreises. Einen Scheck darf der Gerichtsvollzieher nur mit Zustimmung des Auftraggebers annehmen. Hat der Meistbietende nicht bis zu der in den Versteigerungsbedingungen bestimmten Zeit oder mangels einer solchen Bestimmung nicht vor dem Schluss des Versteigerungstermins die Ablieferung gegen Zahlung des Kaufgeldes verlangt, so ist die Sache anderweit zu versteigern. Bei der Wiederversteigerung wird der Meistbietende zu keinem weiteren Gebot zugelassen. Er haftet für den Ausfall; auf den Mehrerlös hat er keinen Anspruch (§ 817 Absatz 3 ZPO).</w:t>
      </w:r>
    </w:p>
    <w:p>
      <w:r>
        <w:t xml:space="preserve">(12) Wird der Zuschlag dem Gläubiger erteilt, so ist dieser von der Verpflichtung zur Barzahlung insoweit befreit, als der Erlös zu seiner Befriedigung zu verwenden ist. Der Gläubiger hat mithin nur die Beträge bar zu zahlen, die zur Deckung der Zwangsvollstreckungskosten erforderlich sind oder sich nach seiner Befriedigung als Überschuss ergeben. Sofern jedoch dem Schuldner nachgelassen ist, die Vollstreckung durch Sicherheitsleistung oder Hinterlegung abzuwenden, hat auch der Gläubiger den Preis für die von ihm erstandene Sache bar zu entrichten (§ 817 Absatz 4 ZPO). Dasselbe gilt, wenn und soweit der Gläubiger das Recht eines Dritten auf vorzugsweise Befriedigung (§ 805 ZPO) anerkannt hat, ein vorrangiges Pfändungspfandrecht eines anderen Gläubigers (§ 804 Absatz 3 ZPO) besteht, der Erlös auf Grund einer gerichtlichen Anordnung zu hinterlegen ist oder dem Schuldner im Rahmen einer Austauschpfändung gemäß § 811a Absatz 1 Halbsatz 2 ZPO der zur Ersatzbeschaffung erforderliche Geldbetrag aus dem Vollstreckungserlös zu überlassen ist.</w:t>
      </w:r>
    </w:p>
    <w:p>
      <w:r>
        <w:t xml:space="preserve">(13) Die Versteigerung ist einzustellen, sobald der Erlös zur Befriedigung des Gläubigers und zur Deckung der Kosten der Zwangsvollstreckung hinreicht (§ 818 ZPO). Um die Versteigerung nicht zu weit auszudehnen, hat der Gerichtsvollzieher die bereits erzielten Erlöse von Zeit zu Zeit zusammenzurechnen. Der Erlös darf an den Gläubiger erst abgeführt werden, wenn die Übergabe der verkauften Sachen stattgefunden hat.</w:t>
      </w:r>
    </w:p>
    <w:p>
      <w:r>
        <w:t xml:space="preserve">(14) Hat nach dem Ergebnis der Verwertung der Pfandstücke die Vollstreckung nicht zur vollen Befriedigung des Gläubigers geführt oder sind Pfandstücke abhanden gekommen oder beschädigt worden, so muss der Gerichtsvollzieher auch ohne ausdrückliche Weisung des Gläubigers alsbald die weitere Vollstreckung betreiben, wenn nach seinem pflichtgemäßen Ermessen eine erneute Pfändung zur weiteren Befriedigung des Gläubigers führen kann.</w:t>
      </w:r>
    </w:p>
    <w:p>
      <w:r>
        <w:rPr>
          <w:color w:val="555555"/>
          <w:sz w:val="17"/>
        </w:rPr>
        <w:t xml:space="preserve">Zitiervorschlag: § 95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https://recht.nulegal.eu/gesetze/GVGA/95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