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GVGA (Bayern) — Öffentliche Bekanntmachung (§ 816 Absatz 3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Versteigerung muss öffentlich bekannt gemacht werden. Die Bekanntmachung muss rechtzeitig erfolgen, spätestens am Tag vor dem Versteigerungstermin. Eine Bekanntmachung am Tage der Versteigerung genügt nur, wenn die Pfandstücke alsbald versteigert werden müssen, etwa weil sie dem Verderb oder einer beträchtlichen Wertminderung ausgesetzt sind. Erfolgt die Bekanntmachung nicht spätestens am Tag vor der Versteigerung, so ist der Grund dafür aktenkundig zu machen.</w:t>
      </w:r>
    </w:p>
    <w:p>
      <w:r>
        <w:t xml:space="preserve">(2) Die Bekanntmachung enthält</w:t>
      </w:r>
    </w:p>
    <w:p>
      <w:r>
        <w:t xml:space="preserve">1. den Ort, den Tag und die Stunde der Versteigerung,</w:t>
      </w:r>
    </w:p>
    <w:p>
      <w:r>
        <w:t xml:space="preserve">2. eine allgemeine Bezeichnung der Gegenstände, die zu versteigern sind; besonders wertvolle Sachen sind dabei hervorzuheben; zur allgemeinen Bezeichnung gehört auch die Fabrikmarke (zum Beispiel bei Motoren, Kraftwagen, Krafträdern, Fahrrädern, Büromaschinen und dergleichen); vielfach wird es sich empfehlen, auch die Herstellungsnummer anzugeben, da sie Interessenten die Feststellung des Herstellungsjahres ermöglicht.</w:t>
      </w:r>
    </w:p>
    <w:p>
      <w:r>
        <w:t xml:space="preserve">Die Bekanntmachung soll ferner die Zeit und den Ort enthalten, an dem die Pfandstücke vor der Versteigerung besichtigt werden können. In der Bekanntmachung ist ersichtlich zu machen, dass es sich um eine Versteigerung im Wege der Zwangsvollstreckung handelt; die Namen des Gläubigers und des Schuldners sind wegzulassen. Die Bekanntmachung ist aktenkundig zu machen; die Belegblätter und Rechnungen sind zu den Sachakten zu nehmen, soweit nicht in Absatz 5 eine andere Aufbewahrung angeordnet ist.</w:t>
      </w:r>
    </w:p>
    <w:p>
      <w:r>
        <w:t xml:space="preserve">(3) Über die Art der Bekanntmachung (Aushang, Veröffentlichung in Zeitungen) entscheidet der Gerichtsvollzieher nach pflichtgemäßem Ermessen unter besonderer Berücksichtigung des Einzelfalles, sofern nicht die Justizverwaltung bestimmte Weisungen erteilt hat. Die öffentliche Bekanntmachung hat das Ziel, die Personen, die im Einzelfall als Kaufinteressenten in Betracht kommen, möglichst umfassend auf die bevorstehende Versteigerung hinzuweisen und durch Heranziehung zahlreicher Bieter ein günstiges Versteigerungsergebnis zu erzielen. Die Kosten der Bekanntmachung müssen, soweit sie nicht vom Auftraggeber übernommen werden, in angemessenem Verhältnis zu dem Wert des Versteigerungsgutes und zu dem voraussichtlichen Erlös stehen. Die Beachtung dieser Richtlinien wird vielfach zu folgendem Verfahren führen:</w:t>
      </w:r>
    </w:p>
    <w:p>
      <w:r>
        <w:t xml:space="preserve">1. Werden Gegenstände von geringem Wert versteigert, so kann eine öffentliche Bekanntmachung durch Anschlag genügen. Erfahrungsgemäß hat sich in diesem Fall, insbesondere bei Versteigerungen in ständig dafür bestimmten und daher allgemein bekannten Pfandkammern oder Versteigerungsräumen, ein Anschlag an einer Tafel oder in einem Kasten vor den Versteigerungsräumen als ausreichend erwiesen.</w:t>
      </w:r>
    </w:p>
    <w:p>
      <w:r>
        <w:t xml:space="preserve">2. Haben die zur Versteigerung bestimmten Gegenstände einen hohen Wert, so wird die Bekanntmachung durch eine Zeitung in Betracht kommen. Bei der Auswahl der Zeitung wird zu beachten sein, dass in diesen Fällen neben den Händlern meist solche Kauflustige infrage kommen, die den Ort der Versteigerung ohne Aufwendung von Fahrkosten erreichen und das Versteigerungsgut ohne wesentliche Transportkosten wegschaffen können. Der Gerichtsvollzieher wird daher zu prüfen haben, ob eine mit mäßigen Kosten verbundene Anzeige in einer Ortszeitung oder – in größeren Städten – einer Bezirks- oder Vorortzeitung genügt.</w:t>
      </w:r>
    </w:p>
    <w:p>
      <w:r>
        <w:t xml:space="preserve">3. Hat das Versteigerungsgut beträchtlichen Wert (zum Beispiel Kunstgegenstände, echte Teppiche, Luxusgegenstände), so muss die Bekanntmachung die Kreise umfassen, die für den Erwerb solcher Sachen Interesse haben und über die notwendigen Mittel dazu verfügen. Daher ist eine Zeitung zu wählen, die einen entsprechenden Leserkreis und ein entsprechendes Verbreitungsgebiet hat.</w:t>
      </w:r>
    </w:p>
    <w:p>
      <w:r>
        <w:t xml:space="preserve">4. Sollen Gegenstände versteigert werden, deren Erwerb nur für bestimmte Berufsgruppen infrage kommt (zum Beispiel Rohstoffe, Maschinen, kaufmännische und gewerbliche Einrichtungen, Halbfabrikate), so wird vielfach die Bekanntmachung in einer Fachzeitschrift oder Fachzeitung zu bevorzugen sein.</w:t>
      </w:r>
    </w:p>
    <w:p>
      <w:r>
        <w:t xml:space="preserve">5. Bei besonders umfangreichen Versteigerungen kann eine Bekanntmachung in mehreren Zeitungen in Betracht kommen, sofern die hierzu erforderlichen Kosten im angemessenen Verhältnis zum Wert des Versteigerungsgutes stehen.</w:t>
      </w:r>
    </w:p>
    <w:p>
      <w:r>
        <w:t xml:space="preserve">(4) Zur Verminderung der Bekanntmachungskosten vereinigt der Gerichtsvollzieher mehrere Bekanntmachungen von Versteigerungsterminen, die an demselben Tage und an demselben Ort abgehalten werden sollen, zu einer Bekanntmachung. Er soll auch möglichst mehrere Bekanntmachungen von Versteigerungsterminen, die zu verschiedenen Zeiten und an verschiedenen Orten stattfinden, in einer Sammelbekanntmachung vereinigen. In diesen Fällen nimmt er das Belegblatt und die Rechnung zu einem der Handaktenstücke, berechnet dabei die Kosten, die auf die einzelnen Angelegenheiten abfallen, und vermerkt in den Akten über die anderen Angelegenheiten, wie hoch die anteiligen Kosten sind und wo sich Rechnung und Belegblatt befinden. Der Gerichtsvollzieher kann Rechnung und Belegblätter auch zu besonderen Sammelakten über Bekanntmachungen nehmen. Er vermerkt dann in den einzelnen Sonderakten die Höhe der anteiligen Kosten und verweist auf die Blattzahl der Sammelakte, wo sich Belegblatt, Rechnung und Berechnung der anteiligen Kosten befinden.</w:t>
      </w:r>
    </w:p>
    <w:p>
      <w:r>
        <w:t xml:space="preserve">(5) Auch die Bekanntmachungen mehrerer Gerichtsvollzieher können aus Kostenersparnisgründen zu einer Sammelbekanntmachung vereinigt werden. In diesen Fällen muss jeder Gerichtsvollzieher ein Belegblatt zu seinen Akten nehmen und dabei die Kosten angeben, die auf seine Bekanntmachung entfallen. Im Übrigen ist entsprechend den Bestimmungen des Absatzes 4 zu verfahren.</w:t>
      </w:r>
    </w:p>
    <w:p>
      <w:r>
        <w:t xml:space="preserve">(6) Wird der Versteigerungstermin aufgehoben, so sind Aushänge und Anschläge sofort zu entfernen. Die Aufhebung ist öffentlich bekannt zu machen, soweit dies noch tunlich ist. Eine Terminverlegung oder -aufhebung ist den Beteiligten unverzüglich mitzuteilen.</w:t>
      </w:r>
    </w:p>
    <w:p>
      <w:r>
        <w:rPr>
          <w:color w:val="555555"/>
          <w:sz w:val="17"/>
        </w:rPr>
        <w:t xml:space="preserve">Zitiervorschlag: § 93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https://recht.nulegal.eu/gesetze/GVGA/93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