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GVGA (Bayern) — Ort und Zeit der Versteigerung (§§ 816 Absatz 1 und 2, § 825 Absatz 1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bestimmt den Termin zur öffentlichen Versteigerung in der Regel sogleich bei der Pfändung. Die Anberaumung des Termins ist nur dann einstweilen auszusetzen,</w:t>
      </w:r>
    </w:p>
    <w:p>
      <w:r>
        <w:t xml:space="preserve">1. wenn die Parteien einverstanden sind, dass der Termin erst später bestimmt werden soll,</w:t>
      </w:r>
    </w:p>
    <w:p>
      <w:r>
        <w:t xml:space="preserve">2. wenn die sofortige Terminbestimmung im Einzelfall nicht tunlich oder nicht zweckmäßig erscheint, zum Beispiel weil Früchte auf dem Halm gepfändet sind und der Eintritt der Reife der Früchte noch nicht mit Sicherheit übersehen werden kann oder weil das Vollstreckungsgericht voraussichtlich eine andere Art der Veräußerung oder die Versteigerung an einem anderen Ort anordnen wird.</w:t>
      </w:r>
    </w:p>
    <w:p>
      <w:r>
        <w:t xml:space="preserve">(2) Die Pfandstücke werden in der Gemeinde versteigert, in der sie gepfändet worden sind, an einem anderen Ort im Bezirk des Vollstreckungsgerichts oder am Amtssitz des Gerichtsvollziehers, sofern nicht der Gläubiger und der Schuldner sich auf einen anderen Ort einigen oder der Gerichtsvollzieher auf Antrag des Gläubigers oder des Schuldners einen anderen Ort bestimmt hat (§ 816 Absatz 2, § 825 Absatz 1 ZPO). Liegt die Versteigerung an einem anderen Ort im Interesse der Parteien, so soll der Gerichtsvollzieher auf die Möglichkeit eines Antrags nach § 825 Absatz 1 ZPO hinweisen.</w:t>
      </w:r>
    </w:p>
    <w:p>
      <w:r>
        <w:t xml:space="preserve">(3) Der erste Versteigerungstermin darf nicht vor Ablauf einer Woche seit dem Tage der Pfändung stattfinden. Ein früherer Termin darf nur bestimmt werden, wenn</w:t>
      </w:r>
    </w:p>
    <w:p>
      <w:r>
        <w:t xml:space="preserve">1. der Gläubiger und der Schuldner sich über eine frühere Versteigerung einigen,</w:t>
      </w:r>
    </w:p>
    <w:p>
      <w:r>
        <w:t xml:space="preserve">2. die frühere Versteigerung nach der pflichtgemäßen Überzeugung des Gerichtsvollziehers erforderlich ist, um die Gefahr einer beträchtlichen Wertminderung der Pfandstücke oder eines unverhältnismäßigen Kostenaufwands für längere Aufbewahrung abzuwenden.</w:t>
      </w:r>
    </w:p>
    <w:p>
      <w:r>
        <w:t xml:space="preserve">Die Einigung der Parteien oder die sonstigen Gründe für die vorzeitige Versteigerung sind aktenkundig zu machen. In der Regel soll die Versteigerung nicht später als einen Monat nach der Pfändung stattfinden; wird sie weiter hinausgeschoben, so ist der Grund dafür in den Akten zu vermerken.</w:t>
      </w:r>
    </w:p>
    <w:p>
      <w:r>
        <w:t xml:space="preserve">(4) Sämtliche beteiligten Gläubiger und der Schuldner sind von dem Versteigerungstermin besonders zu benachrichtigen, wenn ihnen der Termin nicht bereits anderweitig bekannt gegeben worden ist, etwa durch die übersandte Abschrift des Pfändungsprotokolls. Der Gerichtsvollzieher kann den Gläubiger hierbei auf die Bedeutung seiner persönlichen Teilnahme hinweisen.</w:t>
      </w:r>
    </w:p>
    <w:p>
      <w:r>
        <w:rPr>
          <w:color w:val="555555"/>
          <w:sz w:val="17"/>
        </w:rPr>
        <w:t xml:space="preserve">Zitiervorschlag: § 92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