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GVGA (Bayern) — Unterbringung von Geld, Kostbarkeiten und Wertpapieren</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Gepfändetes oder ihm gezahltes Geld liefert der Gerichtsvollzieher nach Abzug der Vollstreckungskosten unverzüglich an den Gläubiger ab (§ 815 Absatz 1 ZPO) oder hinterlegt es, sofern die Hinterlegung erfolgen muss (§ 155). Ist dem Gläubiger Prozess- oder Verfahrenskostenhilfe bewilligt und reicht der gepfändete oder gezahlte Geldbetrag nicht zur Tilgung der Forderung des Gläubigers und der Vollstreckungskosten aus, so beachtet der Gerichtsvollzieher die Bestimmungen des § 15 Absatz 3 Satz 2 bis 4 GvKostG.</w:t>
      </w:r>
    </w:p>
    <w:p>
      <w:r>
        <w:t xml:space="preserve">(2) Gepfändete Kostbarkeiten und Wertpapiere sowie Geld bis zur Auszahlung oder Hinterlegung verwahrt der Gerichtsvollzieher unter sicherem Verschluss und getrennt von seinen eigenen Geldern und Wertgegenständen; nötigenfalls gibt er Kostbarkeiten und Wertpapiere bei einer sicheren Bank oder öffentlichen Sparkasse in Verwahrung oder trifft besondere Schutzmaßregeln. In letzterem Fall ist er berechtigt, die tatsächlichen Auslagen zu berechnen. Dasselbe gilt für Wechsel und andere indossable Papiere.</w:t>
      </w:r>
    </w:p>
    <w:p>
      <w:r>
        <w:rPr>
          <w:color w:val="555555"/>
          <w:sz w:val="17"/>
        </w:rPr>
        <w:t xml:space="preserve">Zitiervorschlag: § 89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