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GVGA (Bayern) — Vollziehung der Pfändung (§§ 803, 808, 813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die Pfandstücke im Gewahrsam des Schuldners belassen, so ist die Pfändung nur wirksam, wenn sie kenntlich gemacht ist. Dies gilt auch dann, wenn die Fortschaffung nur aufgeschoben wird. Die Pfändung ist so kenntlich zu machen, dass sie jedem Dritten, der die im Verkehr übliche Sorgfalt aufwendet, erkennbar ist. Der Gerichtsvollzieher versieht daher in der Regel jedes einzelne Pfandstück an einer in die Augen fallenden Stelle mit einer Siegelmarke oder einem sonst geeigneten Pfandzeichen. Das Pfandzeichen muss mit dem Pfandstück mechanisch verbunden sein. Es ist so anzubringen, dass die Sache dadurch nicht beschädigt wird. Das Dienstsiegel oder der Dienststempel ist zur Kennzeichnung gepfändeter Gegenstände nur dann zu verwenden, wenn die Anbringung von Siegelmarken oder anderen Pfandzeichen unmöglich oder unzweckmäßig ist. Für eine Mehrzahl von Pfandstücken – insbesondere eine Menge von Waren oder anderen vertretbaren Sachen, die sich in einem Behältnis oder in einer Umhüllung befinden oder mit Zustimmung des Schuldners in einem abgesonderten Raum untergebracht werden – genügt ein gemeinschaftliches Pfandzeichen, wenn es so angelegt wird, dass kein Stück aus dem Behältnis, der Umhüllung oder dem Raum entfernt werden kann, ohne dass das Pfandzeichen zerstört wird. Den Schlüssel zu versiegelten Behältnissen oder Räumen nimmt der Gerichtsvollzieher an sich.</w:t>
      </w:r>
    </w:p>
    <w:p>
      <w:r>
        <w:t xml:space="preserve">(2) Die Pfändung kann auch durch eine Pfandanzeige erkennbar gemacht werden. Der Gerichtsvollzieher bringt in diesem Fall an dem Ort, an dem sich die Pfandstücke befinden (zum Beispiel dem Lagerboden, dem Speicher, dem Viehstall), ein Schriftstück an, das auf die Pfändung hinweist. Das Schriftstück ist so anzubringen, dass jedermann davon Kenntnis nehmen kann. Es ist mit der Unterschrift und dem Abdruck des Dienststempels des Gerichtsvollziehers zu versehen und soll die Pfandstücke genau bezeichnen. Werden Vorräte gepfändet, so ist der dem Schuldner belassene Teil der Vorräte von dem gepfändeten Teil äußerlich zu trennen. Wenn die Umstände es erfordern, ist für die Pfandstücke ein Hüter zu bestellen.</w:t>
      </w:r>
    </w:p>
    <w:p>
      <w:r>
        <w:t xml:space="preserve">(3) Belässt der Gerichtsvollzieher Tiere im Gewahrsam des Schuldners, so kann er mit dem Schuldner vereinbaren, dass dieser befugt sein soll, die gewöhnlichen Nutzungen der Tiere (zum Beispiel die Milch gepfändeter Kühe) als Entgelt für deren Fütterung und Pflege im Haushalt zu verbrauchen. Der Gerichtsvollzieher weist den Schuldner an, ihm eine Erkrankung der Tiere, insbesondere eine etwa erforderliche Notschlachtung, sofort anzuzeigen.</w:t>
      </w:r>
    </w:p>
    <w:p>
      <w:r>
        <w:t xml:space="preserve">(4) Der Gerichtsvollzieher eröffnet dem Schuldner oder in dessen Abwesenheit den in § 81 Absatz 1 Satz 2 bezeichneten Personen, dass der Besitz der Pfandstücke auf ihn übergegangen sei. Er weist darauf hin,</w:t>
      </w:r>
    </w:p>
    <w:p>
      <w:r>
        <w:t xml:space="preserve">1. dass der Schuldner und jeder andere jede Handlung zu unterlassen hat, die diesen Besitz beeinträchtigt, wie etwa die Veräußerung, die Wegschaffung oder den Verbrauch der gepfändeten Sachen,</w:t>
      </w:r>
    </w:p>
    <w:p>
      <w:r>
        <w:t xml:space="preserve">2. dass jede Beschädigung oder Zerstörung der Pfandzeichen untersagt ist,</w:t>
      </w:r>
    </w:p>
    <w:p>
      <w:r>
        <w:t xml:space="preserve">3. dass Zuwiderhandlungen gegen diese Bestimmungen strafbar sind.</w:t>
      </w:r>
    </w:p>
    <w:p>
      <w:r>
        <w:t xml:space="preserve">(5) Nach den Vorschriften der Absätze 1 bis 4 verfährt der Gerichtsvollzieher auch, wenn er dem Schuldner Pfandstücke, die nicht in dessen Gewahrsam waren oder belassen sind, nachträglich unter Aufrechterhaltung der Pfändung herausgibt. Eine Herausgabe ohne Anbringung von Pfandzeichen bringt das Pfändungspfandrecht zum Erlöschen.</w:t>
      </w:r>
    </w:p>
    <w:p>
      <w:r>
        <w:t xml:space="preserve">(6) Hinsichtlich der Überpfändung und der Schätzung sind die §§ 803 und 813 ZPO zu beachten. Erscheint dem Gerichtsvollzieher nach einer Neuschätzung die volle Befriedigung des Gläubigers nicht mehr gesichert, so führt er eine weitere Pfändung durch.</w:t>
      </w:r>
    </w:p>
    <w:p>
      <w:r>
        <w:t xml:space="preserve">(7) Sind die Vorkehrungen, die dazu dienten, die Pfändung erkennbar zu machen, später beseitigt oder sind die angebrachten Siegelmarken abgefallen, so sorgt der Gerichtsvollzieher, sobald er davon Kenntnis erhält, für die Erneuerung. Er prüft dabei auch, ob die Befriedigung des Gläubigers gefährdet wird, wenn er die Pfandstücke weiter im Gewahrsam des Schuldners belässt; ist eine Gefährdung gegeben, so entfernt er die Pfandstücke nachträglich aus dem Gewahrsam des Schuldners.</w:t>
      </w:r>
    </w:p>
    <w:p>
      <w:r>
        <w:t xml:space="preserve">(8) Bei Verstrickungsbruch und Siegelbruch (§ 136 StGB) und bei Vereiteln der Zwangsvollstreckung (§ 288 StGB) hat der Gerichtsvollzieher keine Anzeigepflicht, sofern nicht allgemein oder für den besonderen Fall etwas Abweichendes angeordnet ist; er hat jedoch in jedem Fall den Gläubiger zu benachrichtigen.</w:t>
      </w:r>
    </w:p>
    <w:p>
      <w:r>
        <w:rPr>
          <w:color w:val="555555"/>
          <w:sz w:val="17"/>
        </w:rPr>
        <w:t xml:space="preserve">Zitiervorschlag: § 82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