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GVGA (Bayern) — Pfändung urheberrechtlich geschützter Sachen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Ist der Schuldner Urheber oder dessen Rechtsnachfolger, so können nach den näheren Bestimmungen der §§ 114, 116 bis 118 des Urheberrechtsgesetzes (UrhG) die ihm gehörenden Originale</w:t>
      </w:r>
    </w:p>
    <w:p>
      <w:r>
        <w:t xml:space="preserve">1. von Werken (§ 114 UrhG),</w:t>
      </w:r>
    </w:p>
    <w:p>
      <w:r>
        <w:t xml:space="preserve">2. von wissenschaftlichen Ausgaben (§ 118 Nummer 1 UrhG),</w:t>
      </w:r>
    </w:p>
    <w:p>
      <w:r>
        <w:t xml:space="preserve">3. von Lichtbildern sowie solchen Erzeugnissen, die ähnlich wie Lichtbilder hergestellt werden (§ 118 Nummer 2 UrhG),</w:t>
      </w:r>
    </w:p>
    <w:p>
      <w:r>
        <w:t xml:space="preserve">nur mit seiner Einwilligung, im Falle des § 117 UrhG nur mit Einwilligung des Testamentsvollstreckers, gepfändet werden. Der Einwilligung bedarf es in den in § 114 Absatz 2 und § 116 Absatz 2 UrhG bezeichneten Fällen nicht.</w:t>
      </w:r>
    </w:p>
    <w:p>
      <w:r>
        <w:t xml:space="preserve">(2) Vorrichtungen, die ausschließlich</w:t>
      </w:r>
    </w:p>
    <w:p>
      <w:r>
        <w:t xml:space="preserve">1. zur Vervielfältigung oder Funksendung eines Werkes bestimmt sind, wie Formen, Platten, Steine, Druckstöcke, Matrizen und Negative (§ 119 Absatz 1 Satz 1 UrhG),</w:t>
      </w:r>
    </w:p>
    <w:p>
      <w:r>
        <w:t xml:space="preserve">2. zur Vorführung eines Filmwerks bestimmt sind, wie Filmstreifen und dergleichen (§ 119 Absatz 2 UrhG),</w:t>
      </w:r>
    </w:p>
    <w:p>
      <w:r>
        <w:t xml:space="preserve">3. entsprechend der Nummern 1 und 2 zur Vervielfältigung und Wiedergabe,</w:t>
      </w:r>
    </w:p>
    <w:p>
      <w:r>
        <w:t xml:space="preserve">a) der nach § 70 UrhG geschützten wissenschaftlichen Ausgaben urheberrechtlich nicht geschützter Werke oder Texte,</w:t>
      </w:r>
    </w:p>
    <w:p>
      <w:r>
        <w:t xml:space="preserve">b) der nach § 71 UrhG geschützten Ausgaben nachgelassener Werke,</w:t>
      </w:r>
    </w:p>
    <w:p>
      <w:r>
        <w:t xml:space="preserve">c) der nach § 72 UrhG geschützten Lichtbilder und ähnlicher Erzeugnisse,</w:t>
      </w:r>
    </w:p>
    <w:p>
      <w:r>
        <w:t xml:space="preserve">d) der nach § 75 Satz 2, §§ 85, 87, 94 und 95 UrhG geschützten Bild- und Tonträger</w:t>
      </w:r>
    </w:p>
    <w:p>
      <w:r>
        <w:t xml:space="preserve">bestimmt sind (§ 119 Absatz 3 UrhG), sind nur pfändbar, soweit der Gläubiger zur Nutzung des Werkes oder sonstigen Gegenstandes des Urheberrechtsschutzes mittels dieser Vorrichtungen berechtigt ist.</w:t>
      </w:r>
    </w:p>
    <w:p>
      <w:r>
        <w:rPr>
          <w:color w:val="555555"/>
          <w:sz w:val="17"/>
        </w:rPr>
        <w:t xml:space="preserve">Zitiervorschlag: § 79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https://recht.nulegal.eu/gesetze/GVGA/79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