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GVGA (Bayern) — Vorläufige Austauschpfändung (§ 811b ZPO)</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Sachen, deren vorläufige Pfändung nach § 811b ZPO zulässig ist, pfändet der Gerichtsvollzieher, wenn er im Gewahrsam des Schuldners keine pfändbaren Sachen vorfindet oder wenn die vorhandenen pfändbaren Sachen zur Befriedigung des Gläubigers nicht ausreichen. Er belässt die vorläufig gepfändeten Sachen jedoch im Gewahrsam des Schuldners. Im Pfändungsprotokoll vermerkt er, dass er die Pfändung als vorläufige Austauschpfändung durchgeführt hat. Sodann verfährt er wie folgt:</w:t>
      </w:r>
    </w:p>
    <w:p>
      <w:r>
        <w:t xml:space="preserve">1. Er benachrichtigt den Gläubiger davon, dass er die Pfändung als vorläufige Austauschpfändung durchgeführt hat und weist ihn darauf hin, dass die Pfändung nach § 811b Absatz 2 ZPO aufgehoben werden müsse, wenn der Gläubiger nicht binnen zwei Wochen nach Eingang der Nachricht die Zulassung der Austauschpfändung bei dem Vollstreckungsgericht beantragt habe. In der Benachrichtigung bezeichnet der Gerichtsvollzieher das Pfandstück, dessen gewöhnlichen Verkaufswert und den voraussichtlichen Erlös. Ferner gibt er an, welches Ersatzstück nach Art und besonderen Eigenschaften in Betracht kommt, um dem geschützten Verwendungszweck zu genügen, und weist darauf hin, dass er die Vollstreckung nach gerichtlicher Zulassung der Austauschpfändung nur auf Anweisung des Gläubigers fortsetzt.</w:t>
      </w:r>
    </w:p>
    <w:p>
      <w:r>
        <w:t xml:space="preserve">2. Stellt der Gläubiger den Antrag auf Zulassung der Austauschpfändung nicht fristgemäß, so hebt der Gerichtsvollzieher die Pfändung auf. Wird der Antrag dagegen fristgemäß gestellt, so wartet der Gerichtsvollzieher die gerichtliche Entscheidung über ihn ab.</w:t>
      </w:r>
    </w:p>
    <w:p>
      <w:r>
        <w:t xml:space="preserve">3. Weist das Gericht den Antrag rechtskräftig zurück, so hebt der Gerichtsvollzieher die Pfändung auf.</w:t>
      </w:r>
    </w:p>
    <w:p>
      <w:r>
        <w:t xml:space="preserve">4. Lässt das Vollstreckungsgericht eine Austauschpfändung zu, so übergibt der Gerichtsvollzieher nach Anweisung des Gläubigers dem Schuldner gegen Quittung das Ersatzstück oder den zu seiner Beschaffung erforderlichen Geldbetrag und setzt die Zwangsvollstreckung sodann fort; er darf nunmehr dem Schuldner auch das Pfandstück wegnehmen. Die Rechtskraft des Zulassungsbeschlusses braucht der Gerichtsvollzieher nicht abzuwarten.</w:t>
      </w:r>
    </w:p>
    <w:p>
      <w:r>
        <w:t xml:space="preserve">5. Lässt das Vollstreckungsgericht die Austauschpfändung mit der Maßgabe zu, dass der zur Ersatzbeschaffung notwendige Geldbetrag dem Schuldner aus dem Vollstreckungserlös erstattet wird, so setzt der Gerichtsvollzieher die Zwangsvollstreckung fort, sofern ihn der Gläubiger hierzu anweist. Er darf jedoch in diesem Fall dem Schuldner das Pfandstück erst dann wegnehmen, wenn der Zulassungsbeschluss rechtskräftig geworden ist.</w:t>
      </w:r>
    </w:p>
    <w:p>
      <w:r>
        <w:t xml:space="preserve">6. Erteilt der Gläubiger innerhalb von sechs Monaten seit dem Erlass des Zulassungsbeschlusses keine Anweisung zur Fortsetzung der Vollstreckung, so gelten die Vorschriften der Gerichtsvollzieherordnung über die Behandlung und Überwachung ruhender Vollstreckungsaufträge.</w:t>
      </w:r>
    </w:p>
    <w:p>
      <w:r>
        <w:rPr>
          <w:color w:val="555555"/>
          <w:sz w:val="17"/>
        </w:rPr>
        <w:t xml:space="preserve">Zitiervorschlag: § 75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https://recht.nulegal.eu/gesetze/GVGA/75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