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74 GVGA (Bayern) — Austauschpfändung (§ 811a ZPO)</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Wird dem Gerichtsvollzieher ein Beschluss des Vollstreckungsgerichts nach § 811a Absatz 2 ZPO vorgelegt, durch den die Austauschpfändung zugelassen wird, so führt er die Pfändung durch. Spätestens bei der Wegnahme der Sache übergibt er dem Schuldner gegen Quittung das Ersatzstück oder den von dem Vollstreckungsgericht festgesetzten Geldbetrag – sofern die Übergabe nicht schon vom Gläubiger vorgenommen worden ist – und vermerkt dies im Pfändungsprotokoll. Hat das Vollstreckungsgericht zugelassen, dass dem Schuldner der zur Ersatzbeschaffung notwendige Geldbetrag aus dem Vollstreckungserlös erstattet wird, so ist die Wegnahme der gepfändeten Sache erst nach Rechtskraft des Zulassungsbeschlusses zulässig.</w:t>
      </w:r>
    </w:p>
    <w:p>
      <w:r>
        <w:t xml:space="preserve">(2) Der vom Vollstreckungsgericht festgesetzte Geldbetrag ist dem Gläubiger aus dem Vollstreckungserlös zu erstatten; er gehört zu den Kosten der Zwangsvollstreckung. Ist dem Schuldner der zur Ersatzbeschaffung notwendige Betrag aus dem Versteigerungserlös zu erstatten, so ist er vorweg aus dem Erlös zu entnehmen.</w:t>
      </w:r>
    </w:p>
    <w:p>
      <w:r>
        <w:rPr>
          <w:color w:val="555555"/>
          <w:sz w:val="17"/>
        </w:rPr>
        <w:t xml:space="preserve">Zitiervorschlag: § 74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https://recht.nulegal.eu/gesetze/GVGA/74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