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GVGA (Bayern) — Unpfändbare Sachen und Tiere (§§ 811, 863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Die in § 811 Absatz 1 Nummer 1 Buchstabe a und b sowie Nummer 2 ZPO bezeichneten Sachen oder die in § 811 Absatz 1 Nummer 8 Buchstabe b ZPO bezeichneten Tiere kann der Gerichtsvollzieher nur dann pfänden, wenn</w:t>
      </w:r>
    </w:p>
    <w:p>
      <w:r>
        <w:t xml:space="preserve">1. der Vorbehaltsverkäufer wegen der durch Eigentumsvorbehalt gesicherten Kaufpreisforderung aus dem Verkauf der zu pfändenden Sache oder des zu pfändenden Tieres vollstreckt und auf die Pfändbarkeit hinweist,</w:t>
      </w:r>
    </w:p>
    <w:p>
      <w:r>
        <w:t xml:space="preserve">2. ein einfacher Eigentumsvorbehalt, der sich lediglich auf die verkaufte, unter Eigentumsvorbehalt übereignete Sache oder auf das verkaufte, unter Eigentumsvorbehalt übereignete Tier erstreckt und mit dem Eintritt der Bedingung der sofortigen Kaufpreiszahlung erlischt, oder ein weitergegebener einfacher Eigentumsvorbehalt gegeben ist, bei dem der Vorbehaltsverkäufer mit dem Käufer einen einfachen Eigentumsvorbehalt vereinbart hat, aber seinerseits die Sache oder das Tier von seinem Lieferanten ebenfalls nur unter einfachem Eigentumsvorbehalt erworben hatte, und</w:t>
      </w:r>
    </w:p>
    <w:p>
      <w:r>
        <w:t xml:space="preserve">3. der Vorbehaltskäufer die Vereinbarung des Eigentumsvorbehalts durch Originalurkunden oder beglaubigte Ablichtungen derselben nachweist.</w:t>
      </w:r>
    </w:p>
    <w:p>
      <w:r>
        <w:t xml:space="preserve">Wegen der an ihn abgetretenen Kaufpreisforderung kann auch der Lieferant des Verkäufers die Sache oder das Tier pfänden lassen. Soweit sich der Nachweis des einfachen oder weitergegebenen einfachen Eigentumsvorbehalts nicht aus dem zu vollstreckenden Titel ergibt, kommen als Nachweis auch andere Urkunden (§ 416 ZPO), insbesondere der Kaufvertrag, in Betracht.</w:t>
      </w:r>
    </w:p>
    <w:p>
      <w:r>
        <w:rPr>
          <w:color w:val="555555"/>
          <w:sz w:val="17"/>
        </w:rPr>
        <w:t xml:space="preserve">Zitiervorschlag: § 73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https://recht.nulegal.eu/gesetze/GVGA/73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