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GVGA (Bayern) — Rechte Dritter an den im Gewahrsam des Schuldners befindlichen Gegenständen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prüft im Allgemeinen nicht, ob die im Gewahrsam des Schuldners befindlichen Sachen zu dessen Vermögen gehören. Dies gilt sowohl dann, wenn zugunsten einer dritten Person ein die Veräußerung hinderndes Recht in Anspruch genommen wird, als auch dann, wenn der Schuldner behauptet, dass er die tatsächliche Gewalt über die Sachen nur für den Besitzer ausübe oder dass er sein Besitzrecht von einem anderen ableite. Für den Gerichtsvollzieher kommt es hiernach nur auf den äußeren Befund an. Für ihn gilt als Vermögen des Schuldners alles, was sich in dessen Gewahrsam befindet.</w:t>
      </w:r>
    </w:p>
    <w:p>
      <w:r>
        <w:t xml:space="preserve">(2) Gegenstände, die offensichtlich zum Vermögen eines Dritten gehören, pfändet der Gerichtsvollzieher nicht, zum Beispiel dem Handwerker zur Reparatur, dem Frachtführer zum Transport und dem Pfandleiher zum Pfand übergebene Sachen, Klagewechsel in den Akten eines Rechtsanwalts. Dies gilt nicht, wenn der Dritte erklärt, dass er der Pfändung nicht widerspreche oder wenn der Gläubiger die Pfändung ausdrücklich verlangt.</w:t>
      </w:r>
    </w:p>
    <w:p>
      <w:r>
        <w:rPr>
          <w:color w:val="555555"/>
          <w:sz w:val="17"/>
        </w:rPr>
        <w:t xml:space="preserve">Zitiervorschlag: § 71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