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GVGA (Bayern) — Allgemeines (§§ 808, 809 ZPO; Artikel 13 GG)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Pfändung unterliegen diejenigen beweglichen Sachen des Schuldners, die sich in seinem Gewahrsam befinden. Gewahrsam kann der Schuldner unter Umständen auch an Sachen haben, die sich in den Räumen eines Dritten befinden. Dies kann zum Beispiel der Fall sein, wenn der Untermieter einen Teil seiner Sachen, die er in dem ihm vermieteten Zimmer nicht unterbringen kann, in anderen Räumen des Untervermieters verwahrt. In solchen Fällen ist der Gerichtsvollzieher auch berechtigt, die Räume des Dritten zur Durchführung der Vollstreckung zu betreten. Sachen, die der gesetzliche Vertreter des Schuldners für diesen im Gewahrsam hat, sind wie solche im Gewahrsam des Schuldners zu behandeln.</w:t>
      </w:r>
    </w:p>
    <w:p>
      <w:r>
        <w:t xml:space="preserve">(2) Sachen, die sich nicht im Gewahrsam des Schuldners befinden, können vom Gerichtsvollzieher gepfändet werden, wenn der Gewahrsamsinhaber zur Herausgabe der Sachen bereit oder wenn der Gläubiger selbst Gewahrsamsinhaber ist. Befindet sich eine Sache im gemeinsamen Gewahrsam des Schuldners und eines Dritten, so darf sie nur mit Zustimmung des Dritten gepfändet werden. Die Erklärungen des Dritten, dass er zur Herausgabe bereit sei oder der Pfändung zustimme, müssen unbedingt sein, sofern nicht die gestellten Bedingungen von allen Beteiligten angenommen werden; sie müssen auch ergeben, dass er mit der Verwertung der Sache einverstanden ist. Nach Durchführung der Pfändung können die Erklärungen nicht mehr widerrufen werden. Auf die Bereitschaft des Dritten zur Herausgabe oder seine Zustimmung kommt es nicht an, wenn er zur Duldung der Zwangsvollstreckung verurteilt ist oder wenn die Zwangsvollstreckung auf Grund des Urteils gegen den Schuldner auch gegen ihn zulässig ist.</w:t>
      </w:r>
    </w:p>
    <w:p>
      <w:r>
        <w:t xml:space="preserve">(3) Personen, die nur Besitzdiener (§ 855 BGB) sind, zum Beispiel Hausangestellte, Gewerbegehilfen, Kellner, haben keinen Gewahrsam an Sachen, die ihnen vom Schuldner überlassen sind. Alleiniger Gewahrsamsinhaber bleibt der Schuldner. Der Gerichtsvollzieher darf solche Sachen auch gegen den Willen des Besitzdieners pfänden; er kann den Widerstand des Besitzdieners mit Gewalt brechen (§ 758 Absatz 3 ZPO).</w:t>
      </w:r>
    </w:p>
    <w:p>
      <w:r>
        <w:t xml:space="preserve">(4) Haftet der Schuldner nicht mit seinem eigenen, sondern nur mit fremdem Vermögen (zum Beispiel Testamentsvollstrecker, Insolvenzverwalter), so ist der Gewahrsam allein nicht genügend. Der Gerichtsvollzieher hat in diesem Fall vielmehr auch zu prüfen, ob die Sache zu dem Vermögen gehört, in das zu vollstrecken ist.</w:t>
      </w:r>
    </w:p>
    <w:p>
      <w:r>
        <w:t xml:space="preserve">(5) In den Fällen der Absätze 1 und 3 ist § 61 anzuwenden.</w:t>
      </w:r>
    </w:p>
    <w:p>
      <w:r>
        <w:rPr>
          <w:color w:val="555555"/>
          <w:sz w:val="17"/>
        </w:rPr>
        <w:t xml:space="preserve">Zitiervorschlag: § 70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