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GVGA (Bayern) — Aufschub von Vollstreckungsmaßnahmen zur Erwirkung der Herausgabe von Sachen (§ 765a Absatz 2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Gerichtsvollzieher kann eine Maßnahme zur Erwirkung der Herausgabe von Sachen (§§ 127 bis 132) gemäß § 765a Absatz 2 ZPO aufschieben.</w:t>
      </w:r>
    </w:p>
    <w:p>
      <w:r>
        <w:t xml:space="preserve">(2) Schiebt der Gerichtsvollzieher die Zwangsvollstreckung auf, so weist er den Schuldner darauf hin, dass die Vollstreckung nach Ablauf einer Woche durchgeführt wird, falls der Schuldner bis dahin keine Einstellung durch das Vollstreckungsgericht erwirkt hat. Er belehrt den Schuldner zugleich über die strafrechtlichen Folgen einer Vollstreckungsvereitelung (§ 288 StGB).</w:t>
      </w:r>
    </w:p>
    <w:p>
      <w:r>
        <w:rPr>
          <w:color w:val="555555"/>
          <w:sz w:val="17"/>
        </w:rPr>
        <w:t xml:space="preserve">Zitiervorschlag: § 65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https://recht.nulegal.eu/gesetze/GVGA/65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