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GVGA (Bayern) — Einstellung, Beschränkung und Aufhebung der Zwangsvollstreckung in anderen Fällen (§§ 753, 775 bis 776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muss die getroffenen Zwangsvollstreckungsmaßnahmen aufheben oder die Zwangsvollstreckung einstellen oder beschränken, wenn ihn der Gläubiger hierzu anweist.</w:t>
      </w:r>
    </w:p>
    <w:p>
      <w:r>
        <w:t xml:space="preserve">(2) Durch den Widerspruch des Schuldners oder dritter Personen darf er sich von der Durchführung der Zwangsvollstreckung nicht abhalten lassen (§ 61 bleibt hiervon unberührt). Nur in den Fällen der §§ 775 und 776 ZPO hat er die Zwangsvollstreckung von Amts wegen einzustellen oder zu beschränken. In den Fällen des § 775 Nummer 1 und 3 ZPO sind zugleich die bereits erfolgten Vollstreckungsmaßregeln aufzuheben.</w:t>
      </w:r>
    </w:p>
    <w:p>
      <w:r>
        <w:t xml:space="preserve">(3) Der Gerichtsvollzieher hat hierbei Folgendes zu beachten:</w:t>
      </w:r>
    </w:p>
    <w:p>
      <w:r>
        <w:t xml:space="preserve">1. Er hat die Vollstreckbarkeit der vorgelegten Entscheidung zu prüfen, wenn sie nicht schon in Form einer vollstreckbaren Ausfertigung vorgelegt wird. Vollstreckbar ist eine Entscheidung, wenn sie für vorläufig vollstreckbar erklärt oder wenn sie mit dem Zeugnis der Rechtskraft versehen ist (§ 706 ZPO); es ist nicht erforderlich, dass die Entscheidung mit der Vollstreckungsklausel versehen oder nach § 750 ZPO zugestellt ist. Urteile, die in der Revisionsinstanz erlassen sind, sind auch ohne Zeugnis als rechtskräftig anzusehen, es sei denn, dass es sich um Versäumnisurteile handelt. Eine in der Beschwerdeinstanz erlassene Entscheidung sowie eine Entscheidung, durch die ein vorläufig vollstreckbares Urteil oder dessen vorläufige Vollstreckbarkeit aufgehoben wird, ist in jedem Fall geeignet, die Einstellung der Zwangsvollstreckung zu begründen.</w:t>
      </w:r>
    </w:p>
    <w:p>
      <w:r>
        <w:t xml:space="preserve">2. Im Fall der einstweiligen Einstellung der Vollstreckung ist es nicht erforderlich, dass die gerichtliche Entscheidung rechtskräftig oder vorläufig vollstreckbar ist. Bei einer Einstellung auf unbestimmte Zeit ist der Schuldtitel zurückzugeben und der Antrag des Gläubigers auf Fortsetzung der Vollstreckung abzuwarten, es sei denn, dass mit der alsbaldigen Fortsetzung der Zwangsvollstreckung zu rechnen ist.</w:t>
      </w:r>
    </w:p>
    <w:p>
      <w:r>
        <w:t xml:space="preserve">(4) Die für Urteile getroffenen Bestimmungen finden auf die sonstigen Schuldtitel entsprechende Anwendung (§ 795 ZPO). Die Einstellung der Vollstreckung aus einem Titel hat von selbst auch dieselbe Wirkung für einen auf dem Titel beruhenden Kostenfestsetzungsbeschluss.</w:t>
      </w:r>
    </w:p>
    <w:p>
      <w:r>
        <w:t xml:space="preserve">(5) Die Einstellung oder Beschränkung sowie gegebenenfalls die Aufhebung der Zwangsvollstreckung ist – sofern sie nicht bei der Vollstreckungshandlung erfolgt und in dem über die Vollstreckungshandlung aufzunehmenden Protokoll zu erwähnen ist – unter genauer Bezeichnung der zugrunde liegenden Schriftstücke zu den Vollstreckungsakten zu vermerken. Der Gläubiger ist von der Einstellung, Beschränkung oder Aufhebung von Vollstreckungsmaßregeln unverzüglich zu benachrichtigen. Besteht die Gefahr einer beträchtlichen Wertverringerung oder unverhältnismäßiger Kosten der Aufbewahrung der gepfändeten Sachen, so soll der Gerichtsvollzieher die Beteiligten darauf aufmerksam machen und dies in den Akten vermerken.</w:t>
      </w:r>
    </w:p>
    <w:p>
      <w:r>
        <w:t xml:space="preserve">(6) Ohne die Voraussetzungen der §§ 775 und 776 ZPO darf der Gerichtsvollzieher nur dann die Zwangsvollstreckung einstellen oder durchgeführte Vollstreckungsmaßnahmen aufheben, wenn es besonders bestimmt ist (vergleiche § 60 Absatz 2 und 5, §§ 75, 95 Absatz 4, § 103 Absatz 4). Ein Entscheidungsrecht darüber, ob er die Zwangsvollstreckung aufschieben darf, steht ihm nur in den gesetzlich bestimmten Fällen zu (vergleiche § 65). Der Gerichtsvollzieher weist deshalb einen Beteiligten, der den Aufschub, die Einstellung oder die Aufhebung der Zwangsvollstreckung begehrt, auf die zulässigen Rechtsbehelfe hin.</w:t>
      </w:r>
    </w:p>
    <w:p>
      <w:r>
        <w:t xml:space="preserve">(7) Für die Akten- und Listenführung gelten die Vorschriften der Gerichtsvollzieherordnung über die Behandlung und Überwachung ruhender Vollstreckungsaufträge.</w:t>
      </w:r>
    </w:p>
    <w:p>
      <w:r>
        <w:rPr>
          <w:color w:val="555555"/>
          <w:sz w:val="17"/>
        </w:rPr>
        <w:t xml:space="preserve">Zitiervorschlag: § 64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