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GVGA (Bayern) — Durchsuchung (§ 758 Absatz 1 und 2, § 758a ZPO, § 91 FamFG)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befugt, die Wohnung und die Behältnisse des Schuldners zu durchsuchen, wenn dieser in die Durchsuchung einwilligt; dies ist im Protokoll zu vermerken. Zur Wohnung gehören alle Räumlichkeiten, die den häuslichen oder beruflichen Zwecken ihres Inhabers dienen, insbesondere die eigentliche Wohnung, ferner Arbeits-, Betriebs- und andere Geschäftsräume, dazugehörige Nebenräume sowie das angrenzende befriedete Besitztum (Hofraum, Hausgarten).</w:t>
      </w:r>
    </w:p>
    <w:p>
      <w:r>
        <w:t xml:space="preserve">(2) Gestattet der Schuldner die Durchsuchung nicht, so ist er vom Gerichtsvollzieher nach den Gründen zu befragen, die er gegen eine Durchsuchung geltend machen will. Seine Erklärungen sind ihrem wesentlichen Inhalt nach im Protokoll festzuhalten. Der Gerichtsvollzieher belehrt den Schuldner zugleich, dass er aufgrund der Durchsuchungsverweigerung zur Abgabe der Vermögensauskunft nach § 807 Absatz 1 Nummer 1 ZPO verpflichtet ist, sofern ein entsprechender Antrag des Gläubigers vorliegt, dass er deren sofortiger Abnahme jedoch widersprechen kann. Die Belehrung vermerkt er im Protokoll.</w:t>
      </w:r>
    </w:p>
    <w:p>
      <w:r>
        <w:t xml:space="preserve">(3) Es ist Sache des Gläubigers, die richterliche Durchsuchungsanordnung zu erwirken. Die Durchsuchungsanordnung erteilt der Richter bei dem Amtsgericht, in dessen Bezirk die Durchsuchung erfolgen soll. Der Gerichtsvollzieher übersendet dem Gläubiger die Vollstreckungsunterlagen und eine Abschrift des Protokolls; ein Antrag auf Übersendung des Protokolls ist zu unterstellen.</w:t>
      </w:r>
    </w:p>
    <w:p>
      <w:r>
        <w:t xml:space="preserve">(4) Auch ohne eine richterliche Anordnung darf der Gerichtsvollzieher die Wohnung des Schuldners durchsuchen, wenn die Verzögerung, die mit der vorherigen Einholung einer solchen Anordnung verbunden ist, den Erfolg der Durchsuchung gefährden würde.</w:t>
      </w:r>
    </w:p>
    <w:p>
      <w:r>
        <w:t xml:space="preserve">(5) Die Durchsuchungsanordnung ist bei der Zwangsvollstreckung vorzuzeigen und in dem Protokoll zu erwähnen.</w:t>
      </w:r>
    </w:p>
    <w:p>
      <w:r>
        <w:t xml:space="preserve">(6) Trifft der Gerichtsvollzieher bei einem Vollstreckungsversuch keine Person in der Wohnung des Schuldners an, so vermerkt er dies in den Akten und verfährt im Übrigen, wenn er den Schuldner wiederholt nicht angetroffen hat, nach den Bestimmungen der Absätze 3 bis 4. Liegt ein kombinierter Auftrag gemäß § 807 ZPO vor, stimmt der Gerichtsvollzieher im Falle des wiederholten Nichtantreffens des Schuldners das weitere Vorgehen mit dem Gläubiger ab, sofern der Auftrag nicht bereits für diesen Fall bestimmte Vorgaben enthält. Er soll die Wohnung in der Regel erst dann gewaltsam öffnen, wenn er dies dem Schuldner schriftlich angekündigt hat. Die Ankündigung soll Hinweise auf § 758 ZPO und § 288 des Strafgesetzbuchs (StGB), auf die Durchsuchungsanordnung sowie eine Zahlungsaufforderung enthalten.</w:t>
      </w:r>
    </w:p>
    <w:p>
      <w:r>
        <w:t xml:space="preserve">(7) Die Absätze 1 bis 6 gelten entsprechend, wenn die Wohnung wegen der Herausgabe beweglicher Sachen oder zur Vollstreckung von Anordnungen nach § 1 Absatz 1 Nummer 2a des Justizbeitreibungsgesetzes (JBeitrG) einschließlich der Wegnahme des Führerscheins durchsucht werden soll.</w:t>
      </w:r>
    </w:p>
    <w:p>
      <w:r>
        <w:t xml:space="preserve">(8) Dagegen ist eine richterliche Durchsuchungsanordnung für die Räumung einer Wohnung und die Verhaftung einer Person auf Grund eines richterlichen Haftbefehls nicht erforderlich; gleiches gilt für die spätere Abholung gepfändeter, im Gewahrsam des Schuldners belassener Sachen, wenn bereits für die Pfändung eine Durchsuchungsanordnung vorgelegen hatte.</w:t>
      </w:r>
    </w:p>
    <w:p>
      <w:r>
        <w:t xml:space="preserve">(9) Liegt eine richterliche Durchsuchungsanordnung vor, können auch alle weiteren dem Gerichtsvollzieher vorliegenden Aufträge gleichzeitig vollstreckt werden, wenn die Vollstreckung wegen dieser Aufträge keine zusätzlichen weitergehenden Maßnahmen (Durchsuchung anderer Räume und Behältnisse) erfordert, die zwangsläufig zu einem längeren Verweilen des Gerichtsvollziehers in den Räumen des Schuldners führen. Anderenfalls bedarf es gesonderter richterlicher Durchsuchungsanordnungen.</w:t>
      </w:r>
    </w:p>
    <w:p>
      <w:r>
        <w:t xml:space="preserve">(10) Die Kleider und Taschen des Schuldners darf der Gerichtsvollzieher durchsuchen. Einer besonderen Anordnung des Richters bedarf es nur dann, wenn die Durchsuchung in der Wohnung des Schuldners gegen dessen Willen erfolgen soll. Die Absätze 1 bis 5 finden entsprechende Anwendung. Die Durchsuchung einer weiblichen Person lässt der Gerichtsvollzieher durch eine zuverlässige weibliche Hilfsperson durchführen. Die Durchsuchung einer männlichen Person ist durch eine zuverlässige männliche Hilfskraft durchzuführen, wenn eine Gerichtsvollzieherin vollstreckt.</w:t>
      </w:r>
    </w:p>
    <w:p>
      <w:r>
        <w:t xml:space="preserve">(11) Personen, die gemeinsam mit dem Schuldner die Wohnung bewohnen, haben die Durchsuchung zu dulden, wenn diese gegen den Schuldner zulässig ist. Trotz dieser grundsätzlichen Duldungspflicht hat der Gerichtsvollzieher besondere persönliche Umstände der Mitbewohner, wie zum Beispiel eine offensichtliche oder durch ärztliches Zeugnis nachgewiesene akute Erkrankung oder eine ernsthafte Gefährdung ihrer Gesundheit zur Vermeidung unbilliger Härten zu berücksichtigen und danach in Ausnahmefällen auch die Durchsuchung zu unterlassen.</w:t>
      </w:r>
    </w:p>
    <w:p>
      <w:r>
        <w:t xml:space="preserve">(12) Für eine Durchsuchung zur Vollstreckung von Entscheidungen über die Herausgabe von Personen und die Regelung des Umgangs gilt § 156.</w:t>
      </w:r>
    </w:p>
    <w:p>
      <w:r>
        <w:rPr>
          <w:color w:val="555555"/>
          <w:sz w:val="17"/>
        </w:rPr>
        <w:t xml:space="preserve">Zitiervorschlag: § 61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