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GVGA (Bayern) — Zeit der Erledigung des Auftrags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Erledigung der Aufträge darf nicht verzögert werden. Erfolgt die erste Vollstreckungshandlung nicht innerhalb eines Monats, so ist der Grund der Verzögerung aktenkundig zu machen. Der Gerichtsvollzieher entscheidet nach pflichtgemäßem Ermessen, in welcher Reihenfolge die vorliegenden Aufträge nach ihrer Dringlichkeit zu erledigen sind. Er muss in jedem Fall besonders prüfen, ob es sich um eine Eilsache handelt oder nicht. Die Eilbedürftigkeit kann sich aus der Art der vorzunehmenden Amtshandlung ergeben; dies gilt insbesondere für die Vollziehung von Arresten oder einstweiligen Verfügungen, für Proteste, Benachrichtigungen des Drittschuldners nach § 845 ZPO und für Zustellungen, durch die eine Notfrist oder eine sonstige gesetzliche Frist gewahrt werden soll. Aufträge, deren eilige Ausführung von der Partei verlangt wird, müssen den für die besondere Beschleunigung maßgebenden Grund erkennen lassen.</w:t>
      </w:r>
    </w:p>
    <w:p>
      <w:r>
        <w:t xml:space="preserve">(2) Der Gerichtsvollzieher führt die Zwangsvollstreckung schnell und nachdrücklich durch. Die Frist für die Bearbeitung eines Vollstreckungsauftrags ergibt sich aus der Sachlage im Einzelfall; so kann es angebracht sein, einen Pfändungsauftrag umgehend auszuführen, um den Rang des Pfändungsrechts zu sichern. Anträge zur Vollziehung von einstweiligen Verfügungen nach § 940a ZPO oder zur Vollziehung von einstweiligen Anordnungen, die das Familiengericht nach den §§ 1 und 2 des Gewaltschutzgesetzes (GewSchG) erlassen hat, sind umgehend auszuführen, insbesondere, wenn die Vollziehung der einstweiligen Anordnung vor ihrer Zustellung an den Antragsgegner erfolgt (§ 214 Absatz 2 des Gesetzes über das Verfahren in Familiensachen und in den Angelegenheiten der freiwilligen Gerichtsbarkeit (FamFG)).</w:t>
      </w:r>
    </w:p>
    <w:p>
      <w:r>
        <w:t xml:space="preserve">(3) Der Gerichtsvollzieher führt die Zustellung aus:</w:t>
      </w:r>
    </w:p>
    <w:p>
      <w:r>
        <w:t xml:space="preserve">1. innerhalb von drei Tagen nach dem Empfang des Auftrags, möglichst jedoch schon am darauffolgenden Tag, wenn an seinem Amtssitz oder unter seiner Vermittlung durch die Post oder elektronisch zuzustellen ist;</w:t>
      </w:r>
    </w:p>
    <w:p>
      <w:r>
        <w:t xml:space="preserve">2. auf der ersten Reise, spätestens jedoch binnen einer Woche, wenn außerhalb seines Amtssitzes durch ihn selbst zuzustellen ist.</w:t>
      </w:r>
    </w:p>
    <w:p>
      <w:r>
        <w:t xml:space="preserve">Die Fristen gelten nicht, wenn die Eilbedürftigkeit der Sache eine noch frühere Erledigung des Auftrags erfordert. Sonntage, allgemeine Feiertage und Sonnabende werden bei den Fristen nicht mitgerechnet.</w:t>
      </w:r>
    </w:p>
    <w:p>
      <w:r>
        <w:t xml:space="preserve">(4) Absatz 3 findet keine Anwendung auf die Zustellung von Vollstreckungstiteln zur Einleitung der Zwangsvollstreckung gemäß § 750 Absatz 1 Satz 2 ZPO sowie von Urkunden, welche die rechtliche Grundlage für eine gleichzeitig vorzunehmende Zwangsvollstreckung bilden.</w:t>
      </w:r>
    </w:p>
    <w:p>
      <w:r>
        <w:rPr>
          <w:color w:val="555555"/>
          <w:sz w:val="17"/>
        </w:rPr>
        <w:t xml:space="preserve">Zitiervorschlag: § 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