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GVGA (Bayern) — Zeit der Zustellung in besonderen Fällen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Zwangsvollstreckung aus den folgenden Schuldtiteln darf nur beginnen, wenn der Titel mindestens zwei Wochen vorher zugestellt ist:</w:t>
      </w:r>
    </w:p>
    <w:p>
      <w:r>
        <w:t xml:space="preserve">1. aus einem Kostenfestsetzungsbeschluss, der nicht auf das Urteil gesetzt ist, aus Beschlüssen nach § 794 Absatz 1 Nummer 4b ZPO sowie aus den nach § 794 Absatz 1 Nummer 5 ZPO aufgenommenen Urkunden;</w:t>
      </w:r>
    </w:p>
    <w:p>
      <w:r>
        <w:t xml:space="preserve">2. aus Kostenentscheidungen ausländischer Gerichte, die auf Grund zwischenstaatlicher Vereinbarungen und der Ausführungsgesetze hierzu für vollstreckbar erklärt wurden,</w:t>
      </w:r>
    </w:p>
    <w:p>
      <w:r>
        <w:t xml:space="preserve">3. aus den mit der Vollstreckungsklausel des Notars oder Notariatsverwalters versehenen Ausfertigungen seiner Kostenberechnungen (§ 89 GNotKG, § 58 Absatz 2 und 3 BNotO);</w:t>
      </w:r>
    </w:p>
    <w:p>
      <w:r>
        <w:t xml:space="preserve">4. aus der in § 38 Nummer 13 aufgeführten, vom Schatzmeister der Rechtsanwaltskammer bzw. Patentanwaltskammer ausgestellten vollstreckbaren Zahlungsaufforderung (§ 84 Absatz 2 BRAO, § 77 Absatz 2 PAO).</w:t>
      </w:r>
    </w:p>
    <w:p>
      <w:r>
        <w:t xml:space="preserve">(2) Die Sicherungsvollstreckung nach § 720a ZPO darf nur beginnen, wenn das Urteil mindestens zwei Wochen vorher zugestellt wurde. Im Falle des § 750 Absatz 2 ZPO gilt dies auch für die Vollstreckungsklausel und die Abschriften der öffentlichen oder öffentlich beglaubigten Urkunden, die der Vollstreckungsklausel zugrunde liegen (§ 750 Absatz 3 ZPO).</w:t>
      </w:r>
    </w:p>
    <w:p>
      <w:r>
        <w:t xml:space="preserve">(3) Die Zwangsvollstreckung aus der Niederschrift über die Einigung nach § 38 des Bundeswasserstraßengesetzes findet statt, wenn die vollstreckbare Ausfertigung mindestens eine Woche vorher zugestellt ist.</w:t>
      </w:r>
    </w:p>
    <w:p>
      <w:r>
        <w:rPr>
          <w:color w:val="555555"/>
          <w:sz w:val="17"/>
        </w:rPr>
        <w:t xml:space="preserve">Zitiervorschlag: § 46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