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GVGA (Bayern) — Sonstige ausländische Schuldtitel</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Ausländische Schuldtitel sind zur Vollstreckung nur geeignet, wenn ihre Vollstreckbarkeit durch ein deutsches Gericht anerkannt ist. Die Anerkennung erfolgt durch Vollstreckungsurteil (§§ 722, 723 ZPO) oder durch Beschluss (§ 110 FamFG).</w:t>
      </w:r>
    </w:p>
    <w:p>
      <w:r>
        <w:t xml:space="preserve">(2) Die Zwangsvollstreckung erfolgt allein auf Grund des mit der Vollstreckungsklausel versehenen deutschen Urteils oder Beschlusses, wenn diese den Inhalt des zu vollstreckenden Anspruchs wiedergeben, sonst auf Grund des deutschen Urteils oder Beschlusses in Verbindung mit dem ausländischen Titel.</w:t>
      </w:r>
    </w:p>
    <w:p>
      <w:r>
        <w:t xml:space="preserve">(3) Aus einem ausländischen Schiedsspruch findet die Zwangsvollstreckung ebenfalls nur statt, wenn die vollstreckbare Ausfertigung einer Entscheidung des deutschen Gerichts vorgelegt wird, durch die der Schiedsspruch für vorläufig vollstreckbar erklärt worden ist.</w:t>
      </w:r>
    </w:p>
    <w:p>
      <w:r>
        <w:t xml:space="preserve">(4) Diese Vorschriften gelten nicht, soweit Staatsverträge oder Rechtsakte der Europäischen Union etwas anderes bestimmen (vergleiche auch § 97 FamFG und § 40). Wird der Gerichtsvollzieher beauftragt, aus einem ausländischen Titel zu vollstrecken, der nicht den Erfordernissen der Absätze 1 bis 3 entspricht, und ist er im Zweifel, ob die Vollstreckung zulässig ist, so legt er den Vorgang seiner vorgesetzten Dienstbehörde vor und wartet ihre Weisungen ab.</w:t>
      </w:r>
    </w:p>
    <w:p>
      <w:r>
        <w:t xml:space="preserve">(5) Entscheidungen außerdeutscher Rheinschifffahrtsgerichte und außerdeutscher Moselschifffahrtsgerichte werden auf Grund einer vom Rheinschifffahrtsobergericht Köln beziehungsweise einer vom Moselschifffahrtsobergericht mit der Vollstreckungsklausel versehenen Ausfertigung vollstreckt (§ 21 des Gesetzes über das gerichtliche Verfahren in Binnenschifffahrtssachen).</w:t>
      </w:r>
    </w:p>
    <w:p>
      <w:r>
        <w:rPr>
          <w:color w:val="555555"/>
          <w:sz w:val="17"/>
        </w:rPr>
        <w:t xml:space="preserve">Zitiervorschlag: § 41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