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GVGA (Bayern) — Schuldtitel nach anderen Gesetzen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Zwangsvollstreckung findet insbesondere auch statt aus:</w:t>
      </w:r>
    </w:p>
    <w:p>
      <w:r>
        <w:t xml:space="preserve">1. Vergütungsfestsetzungen nach § 35 Absatz 3, § 85 Absatz 3, § 104 Absatz 7, § 142 Absatz 6, § 147 Absatz 2, § 258 Absatz 5 und § 265 Absatz 4 AktG, § 26 Absatz 4 des Umwandlungsgesetzes (UmwG) und nach § 318 Absatz 5 des Handelsgesetzbuches (HGB);</w:t>
      </w:r>
    </w:p>
    <w:p>
      <w:r>
        <w:t xml:space="preserve">2. Zuschlagsbeschlüssen im Zwangsversteigerungsverfahren (§§ 93, 118, 132 ZVG);</w:t>
      </w:r>
    </w:p>
    <w:p>
      <w:r>
        <w:t xml:space="preserve">3. für vollstreckbar erklärten Vorschuss-, Zusatz- und Nachschussberechnungen (§§ 105 bis 115d GenG);</w:t>
      </w:r>
    </w:p>
    <w:p>
      <w:r>
        <w:t xml:space="preserve">4. Entscheidungen in Strafsachen, durch die der Verfall einer Sicherheit ausgesprochen ist (§ 124 StPO);</w:t>
      </w:r>
    </w:p>
    <w:p>
      <w:r>
        <w:t xml:space="preserve">5. Entscheidungen über die Entschädigung des Verletzten im Strafverfahren (§§ 406, 406b StPO);</w:t>
      </w:r>
    </w:p>
    <w:p>
      <w:r>
        <w:t xml:space="preserve">6. Entscheidungen der Gerichte in Arbeitssachen (§§ 62, 64 Absatz 7, §§ 85, 87 Absatz 2, § 92 Absatz 2 des Arbeitsgerichtsgesetzes (ArbGG)) und der Gerichte der Sozialgerichtsbarkeit (§ 199 des Sozialgerichtsgesetzes (SGG));</w:t>
      </w:r>
    </w:p>
    <w:p>
      <w:r>
        <w:t xml:space="preserve">7. gerichtlichen Vergleichen, Schiedssprüchen und Schiedsvergleichen in Arbeitsstreitigkeiten (§ 54 Absatz 2, §§ 62, 109 ArbGG) sowie Anerkenntnissen und gerichtlichen Vergleichen nach § 199 Absatz 1 Nummer 3 SGG;</w:t>
      </w:r>
    </w:p>
    <w:p>
      <w:r>
        <w:t xml:space="preserve">8. Widerrufbescheiden der Entschädigungsbehörden, soweit die Entscheidungsformel die Verpflichtung zur Rückzahlung bestimmter Beträge enthält (§ 205 des Bundesentschädigungsgesetzes (BEG));</w:t>
      </w:r>
    </w:p>
    <w:p>
      <w:r>
        <w:t xml:space="preserve">9. Verwaltungsakten nach dem Sozialgesetzbuch gemäß § 66 Absatz 4 des Zehnten Buches Sozialgesetzbuch – Sozialverwaltungsverfahren und Sozialdatenschutz – (SGB X);</w:t>
      </w:r>
    </w:p>
    <w:p>
      <w:r>
        <w:t xml:space="preserve">10. Vergleichen vor den Einigungsstellen in Wettbewerbssachen (§ 15 Absatz 7 des Gesetzes gegen den unlauteren Wettbewerb (UWG));</w:t>
      </w:r>
    </w:p>
    <w:p>
      <w:r>
        <w:t xml:space="preserve">11. vom Präsidenten der Notarkammer ausgestellten, mit der Bescheinigung der Vollstreckbarkeit und dem Siegel der Notarkammer versehenen Zahlungsaufforderungen wegen rückständiger Beiträge (§ 73 Absatz 2 der Bundesnotarordnung (BNotO)) wegen der von der Notarkammer festgesetzten Zwangsgelder (§ 74 Absatz 2 BNotO) oder wegen der der Notarkammer zukommenden Beträge aus Notariatsverwaltungen (§ 59 Absatz 1 Satz 3 BNotO); ferner aus von dem Präsidenten der Notarkasse in München und dem Präsidenten der Ländernotarkasse in Leipzig ausgestellten, mit der Bescheinigung der Vollstreckbarkeit versehenen Zahlungsaufforderungen wegen rückständiger Abgaben (§ 113 Absatz 17 Satz 8 BNotO) und festgesetzter Zwangsgelder (§ 113 Absatz 18 BNotO);</w:t>
      </w:r>
    </w:p>
    <w:p>
      <w:r>
        <w:t xml:space="preserve">12. vom Schatzmeister der Rechtsanwaltskammer erteilten, mit der Bescheinigung der Vollstreckbarkeit versehenen beglaubigten Abschriften der Bescheide des Vorstandes der Rechtsanwaltskammer über die Festsetzung eines Zwangsgeldes (§ 57 Absatz 4 BRAO) und vom Schatzmeister der Patentanwaltskammer erteilten, mit der Bescheinigung der Vollstreckbarkeit versehenen beglaubigten Abschriften der Bescheide des Vorstandes der Patentanwaltskammer über die Festsetzung eines Zwangsgeldes (§ 50 Absatz 4 der Patentanwaltsordnung (PAO));</w:t>
      </w:r>
    </w:p>
    <w:p>
      <w:r>
        <w:t xml:space="preserve">13. vom Schatzmeister der Rechtsanwaltskammer ausgestellten, mit der Bescheinigung der Vollstreckbarkeit versehenen Zahlungsaufforderungen wegen rückständiger Beiträge (§ 84 Absatz 1 BRAO) und vom Schatzmeister der Patentanwaltskammer ausgestellten, mit der Bescheinigung der Vollstreckbarkeit versehenen Zahlungsaufforderungen wegen rückständiger Beiträge (§ 77 Absatz 1 PAO);</w:t>
      </w:r>
    </w:p>
    <w:p>
      <w:r>
        <w:t xml:space="preserve">14. vom Vorsitzenden der Kammer des Anwaltsgerichts erteilten, mit der Bescheinigung der Rechtskraft versehenen beglaubigten Abschriften der Entscheidungsformel über die Verhängung einer Geldbuße und der Kostenfestsetzungsbeschlüsse in Verfahren vor dem Ehrengericht (§ 204 Absatz 3, § 205 Absatz 1 BRAO);</w:t>
      </w:r>
    </w:p>
    <w:p>
      <w:r>
        <w:t xml:space="preserve">15. Kostenfestsetzungs- und Kostenerstattungsbeschlüssen im die Todeserklärungen betreffenden Verfahren (§ 38 des Verschollenheitsgesetzes);</w:t>
      </w:r>
    </w:p>
    <w:p>
      <w:r>
        <w:t xml:space="preserve">16. Kostenfestsetzungsbeschlüssen in Strafsachen (§ 464b StPO);</w:t>
      </w:r>
    </w:p>
    <w:p>
      <w:r>
        <w:t xml:space="preserve">17. gerichtlichen Kostenfestsetzungsbeschlüssen in Bußgeldsachen (§ 46 Absatz 1 des Gesetzes über Ordnungswidrigkeiten (OWiG) in Verbindung mit § 464b StPO);</w:t>
      </w:r>
    </w:p>
    <w:p>
      <w:r>
        <w:t xml:space="preserve">18. Vergütungsfestsetzungsbeschlüssen nach § 11 des Rechtsanwaltsvergütungsgesetzes (RVG);</w:t>
      </w:r>
    </w:p>
    <w:p>
      <w:r>
        <w:t xml:space="preserve">19. mit der Vollstreckungsklausel versehenen Ausfertigungen der Kostenberechnungen der Notare und Notariatsverwalter (§ 89 des Gerichts- und Notarkostengesetzes (GNotKG); § 58 Absatz 2 und 3 BNotO);</w:t>
      </w:r>
    </w:p>
    <w:p>
      <w:r>
        <w:t xml:space="preserve">20. den von einer Urkundsperson des Jugendamtes beurkundeten Verpflichtungen zur Erfüllung von Unterhaltsansprüchen nach § 59 Absatz 1 Satz 1 Nummer 3 oder 4 des Achten Buches Sozialgesetzbuch – Kinder- und Jugendhilfe – (SGB VIII) in Verbindung mit § 60 SGB VIII;</w:t>
      </w:r>
    </w:p>
    <w:p>
      <w:r>
        <w:t xml:space="preserve">21. mit der Vollstreckungsklausel versehenen Ausfertigungen von Niederschriften und Festsetzungsbescheiden einer Wasser- und Schifffahrtsdirektion (§ 38 des Bundeswasserstraßengesetzes (WaStrG));</w:t>
      </w:r>
    </w:p>
    <w:p>
      <w:r>
        <w:t xml:space="preserve">22. Niederschriften über eine Einigung und Festsetzungsbescheiden über Entschädigungen und Ersatzleistungen nach § 52 des Bundesleistungsgesetzes;</w:t>
      </w:r>
    </w:p>
    <w:p>
      <w:r>
        <w:t xml:space="preserve">23. Niederschriften über eine Einigung und Beschlüssen über Leistungen, Geldentschädigungen oder Ausgleichszahlungen nach § 122 des Baugesetzbuches (BauGB);</w:t>
      </w:r>
    </w:p>
    <w:p>
      <w:r>
        <w:t xml:space="preserve">24. Niederschriften über eine Einigung und Entscheidungen über Entschädigungsleistungen oder sonstige Leistungen nach § 104 des Bundesberggesetzes (BBergG);</w:t>
      </w:r>
    </w:p>
    <w:p>
      <w:r>
        <w:t xml:space="preserve">25. rechtskräftig bestätigten Insolvenzplänen in Verbindung mit der Eintragung in die Tabelle (§ 257 InsO) sowie rechtskräftig bestätigten Restrukturierungsplänen (§ 71 StaRUG);</w:t>
      </w:r>
    </w:p>
    <w:p>
      <w:r>
        <w:t xml:space="preserve">26. Eintragungen in die Insolvenztabelle nach § 201 Absatz 2 InsO;</w:t>
      </w:r>
    </w:p>
    <w:p>
      <w:r>
        <w:t xml:space="preserve">27. Beschlüssen über die Eröffnung des Insolvenzverfahrens (§§ 34, 148 InsO);</w:t>
      </w:r>
    </w:p>
    <w:p>
      <w:r>
        <w:t xml:space="preserve">28. Auszügen aus dem Schuldenbereinigungsplan in Verbindung mit dem Feststellungsbeschluss des Insolvenzgerichts nach § 308 Absatz 1 InsO;</w:t>
      </w:r>
    </w:p>
    <w:p>
      <w:r>
        <w:t xml:space="preserve">29. Vergütungsfestsetzungsbeschlüssen des Insolvenzgerichts bei Nichteröffnung des Verfahrens (§ 26a InsO);</w:t>
      </w:r>
    </w:p>
    <w:p>
      <w:r>
        <w:t xml:space="preserve">30. Beitragsbescheiden des Trägers der Insolvenzsicherung (§ 10 Absatz 4 Betriebsrentengesetz (BetrAVG));</w:t>
      </w:r>
    </w:p>
    <w:p>
      <w:r>
        <w:t xml:space="preserve">31. Vergleichen vor der Schiedsstelle wegen der Wahrnehmung von Urheberrechten und verwandten Schutzrechten durch Verwertungsgesellschaften (§ 102 Absatz 2 Satz 2 Verwertungsgesellschaftengesetz (VGG));</w:t>
      </w:r>
    </w:p>
    <w:p>
      <w:r>
        <w:t xml:space="preserve">32. angenommenen Einigungsvorschlägen der Schiedsstelle wegen der Wahrnehmung von Urheberrechten und verwandten Schutzrechten durch Verwertungsgesellschaften (§ 105 Absatz 5 VGG);</w:t>
      </w:r>
    </w:p>
    <w:p>
      <w:r>
        <w:t xml:space="preserve">33. Kostenfestsetzungsbeschlüssen des Deutschen Patent- und Markenamtes als Aufsichtsbehörde nach dem VGG (§ 122 Absatz 3 VGG).</w:t>
      </w:r>
    </w:p>
    <w:p>
      <w:r>
        <w:rPr>
          <w:color w:val="555555"/>
          <w:sz w:val="17"/>
        </w:rPr>
        <w:t xml:space="preserve">Zitiervorschlag: § 38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