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GVGA (Bayern) — Zeit der Zwangsvollstreckung (§ 758a Absatz 4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An Sonntagen und allgemeinen Feiertagen sowie zur Nachtzeit darf der Gerichtsvollzieher außerhalb von Wohnungen (§ 61 Absatz 1 Satz 2) Zwangsvollstreckungshandlungen vornehmen, wenn dies weder für den Schuldner noch für die Mitgewahrsamsinhaber eine unbillige Härte darstellt und wenn der zu erwartende Erfolg in keinem Missverhältnis zu dem Eingriff steht. Zuvor soll der Gerichtsvollzieher in der Regel wenigstens einmal zur Tageszeit an einem gewöhnlichen Wochentag die Vollstreckung vergeblich versucht haben.</w:t>
      </w:r>
    </w:p>
    <w:p>
      <w:r>
        <w:t xml:space="preserve">(2) In Wohnungen darf der Gerichtsvollzieher an Sonntagen und allgemeinen Feiertagen sowie zur Nachtzeit nur aufgrund einer besonderen richterlichen Anordnung vollstrecken. Dies gilt auch dann, wenn die Vollstreckungshandlung auf die Räumung oder Herausgabe von Räumen oder auf die Vollstreckung eines Haftbefehls nach § 802g ZPO gerichtet ist. Die Anordnung erteilt der Richter bei dem Amtsgericht, in dessen Bezirk die Vollstreckungshandlung vorgenommen werden soll. Es ist Sache des Gläubigers, die Anordnung zu erwirken. Die Anordnung ist bei der Zwangsvollstreckung vorzuzeigen, dies ist im Protokoll über die Zwangsvollstreckungshandlung zu vermerken. Die erteilte Anordnung gilt, soweit aus Ihrem Inhalt nichts anderes hervorgeht, nur für die einmalige Durchführung der Zwangsvollstreckung. Sie umfasst die Erlaubnis zur Durchsuchung der Wohnung, falls die Vollstreckungshandlung eine solche erfordert. Es besteht keine gesetzliche Bestimmung, die es dem Gerichtsvollzieher ausdrücklich gestattet, eine zur Tageszeit in einer Wohnung begonnene Vollstreckung nach Beginn der Nachtzeit weiterzuführen. Daher empfiehlt es sich, die Anordnung des Richters bei dem Amtsgericht vorsorglich einholen zu lassen, wenn zu erwarten ist, dass eine Vollstreckung nicht vor Beginn der Nachtzeit beendet werden kann.</w:t>
      </w:r>
    </w:p>
    <w:p>
      <w:r>
        <w:t xml:space="preserve">(3) Bei Vollziehung von Aufträgen der Steuerbehörde zur Nachtzeit sowie an Sonntagen und allgemeinen Feiertagen ist gemäß § 289 Absatz 1 und 2 AO die schriftliche Erlaubnis der Vollstreckungsbehörde erforderlich. Absatz 2 Satz 5 gilt entsprechend.</w:t>
      </w:r>
    </w:p>
    <w:p>
      <w:r>
        <w:rPr>
          <w:color w:val="555555"/>
          <w:sz w:val="17"/>
        </w:rPr>
        <w:t xml:space="preserve">Zitiervorschlag: § 33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