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GVGA (Bayern) — Aufträge zur Vollstreckung gegen vermögenslose Schuldner</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Wurde der Gerichtsvollzieher mit einer Pfändung beauftragt (§ 803 ZPO) und hat er begründeten Anhalt dafür, dass die Zwangsvollstreckung fruchtlos verlaufen werde, so sendet er dem Gläubiger unverzüglich den Schuldtitel mit einer entsprechenden Bescheinigung zurück, wenn der Gläubiger nicht zugleich weitere Aufträge erteilt hat. Dabei teilt er dem Gläubiger mit, dass er den Auftrag zur Vermeidung unnötiger Kosten als zurückgenommen betrachtet. Der Zeitpunkt der Wirksamkeit der Rücknahme bestimmt sich nach § 3 Absatz 4 Satz 4 des Gerichtsvollzieherkostengesetzes (GvKostG). Die Erwartung, dass die Vollstreckung fruchtlos verlaufen werde, kann insbesondere begründet sein, wenn ein Pfändungsversuch gegen den Schuldner in den letzten drei Monaten fruchtlos verlaufen ist oder der Schuldner in den letzten drei Monaten die Vermögensauskunft abgegeben hat und sich daraus keine Anhaltspunkte ergeben, dass er über pfändbare Gegenstände verfügt. War der Gerichtsvollzieher auch beauftragt, dem Schuldner den Schuldtitel zuzustellen, so führt er diesen Auftrag aus.</w:t>
      </w:r>
    </w:p>
    <w:p>
      <w:r>
        <w:t xml:space="preserve">(2) Die Bestimmungen nach Absatz 1 gelten nicht, wenn der Wunsch des Gläubigers auf Ausführung des Auftrags aus der Sachlage hervorgeht (zum Beispiel der Pfändungsauftrag zum Zwecke des Neubeginns der Verjährung erteilt ist) oder wenn das Gläubigerinteresse an der Ermittlung von Drittschuldnern ersichtlich oder zu unterstellen ist.</w:t>
      </w:r>
    </w:p>
    <w:p>
      <w:r>
        <w:rPr>
          <w:color w:val="555555"/>
          <w:sz w:val="17"/>
        </w:rPr>
        <w:t xml:space="preserve">Zitiervorschlag: § 32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