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GVGA (Bayern) — Amtshandlungen gegen Exterritoriale und die ihnen gleichgestellten Personen sowie gegen NATO-Angehörige</w:t>
      </w:r>
    </w:p>
    <w:p>
      <w:r>
        <w:rPr>
          <w:color w:val="555555"/>
          <w:sz w:val="18"/>
        </w:rPr>
        <w:t xml:space="preserve">Geschäftsanweisung für Gerichtsvollzieher</w:t>
      </w:r>
    </w:p>
    <w:p>
      <w:r>
        <w:rPr>
          <w:color w:val="555555"/>
          <w:sz w:val="18"/>
        </w:rPr>
        <w:t xml:space="preserve">Landesrecht Bayern</w:t>
      </w:r>
    </w:p>
    <w:p>
      <w:r>
        <w:rPr>
          <w:color w:val="555555"/>
          <w:sz w:val="18"/>
        </w:rPr>
        <w:t xml:space="preserve">Stand: 25.08.2026 (konsolidierte Textfassung, kein amtliches Inkrafttretensdatum)</w:t>
      </w:r>
    </w:p>
    <w:p>
      <w:r>
        <w:t xml:space="preserve">(1) Aufträge zur Vornahme von Amtshandlungen</w:t>
      </w:r>
    </w:p>
    <w:p>
      <w:r>
        <w:t xml:space="preserve">1. auf exterritorialem Gebiet oder</w:t>
      </w:r>
    </w:p>
    <w:p>
      <w:r>
        <w:t xml:space="preserve">2. gegen</w:t>
      </w:r>
    </w:p>
    <w:p>
      <w:r>
        <w:t xml:space="preserve">a) Mitglieder diplomatischer Missionen, ihre Familienmitglieder und privaten Hausangestellten sowie Mitglieder des Verwaltungs- und technischen Personals und des dienstlichen Hauspersonals der Mission (§ 18 GVG),</w:t>
      </w:r>
    </w:p>
    <w:p>
      <w:r>
        <w:t xml:space="preserve">b) Mitglieder konsularischer Vertretungen, Bedienstete des Verwaltungs- und technischen Personals der Vertretung, die im gemeinsamen Haushalt mit einem Mitglied der konsularischen Vertretung lebenden Familienangehörigen und die Mitglieder seines Privatpersonals (§ 19 GVG),</w:t>
      </w:r>
    </w:p>
    <w:p>
      <w:r>
        <w:t xml:space="preserve">c) sonstige Personen, die nach den allgemeinen Regeln des Völkerrechts, auf Grund völkerrechtlicher Vereinbarungen oder sonstiger Rechtsvorschriften von der deutschen Gerichtsbarkeit befreit sind, insbesondere Mitglieder von Sonderorganisationen der Vereinten Nationen sowie die Beamten und sonstigen Bediensteten der Europäischen Gemeinschaften (§ 20 GVG),</w:t>
      </w:r>
    </w:p>
    <w:p>
      <w:r>
        <w:t xml:space="preserve">legt der Gerichtsvollzieher unerledigt seiner vorgesetzten Dienststelle vor und wartet deren Weisung ab. Er benachrichtigt hiervon den Auftraggeber.</w:t>
      </w:r>
    </w:p>
    <w:p>
      <w:r>
        <w:t xml:space="preserve">(2) Hat der Gerichtsvollzieher Amtshandlungen gegen NATO-Angehörige innerhalb der Anlage einer Truppe durchzuführen, so muss er die besonderen Bestimmungen der Artikel 32, 34 und 36 des Zusatzabkommens zu dem Abkommen zwischen den Parteien des Nordatlantikvertrages über die Rechtsstellung ihrer Truppen hinsichtlich der in der Bundesrepublik Deutschland stationierten ausländischen Truppen vom 3. August 1959 (BGBl. 1961 II S. 1218) beachten.</w:t>
      </w:r>
    </w:p>
    <w:p>
      <w:r>
        <w:rPr>
          <w:color w:val="555555"/>
          <w:sz w:val="17"/>
        </w:rPr>
        <w:t xml:space="preserve">Zitiervorschlag: § 3 GVGA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https://recht.nulegal.eu/gesetze/GVGA/3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