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GVGA (Bayern) — Zustellung von Willenserklärungen (§ 132 Absatz 1 BGB)</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ist zuständig, auch außerhalb einer anhängigen Rechtsangelegenheit die Zustellung von schriftlichen Willenserklärungen jeder Art zu bewirken, die ihm von einem Beteiligten aufgetragen wird.</w:t>
      </w:r>
    </w:p>
    <w:p>
      <w:r>
        <w:t xml:space="preserve">(2) Die Zustellung von Dokumenten mit unsittlichem, offensichtlich rechtsmissbräuchlichem, beleidigendem oder sonst strafbarem Inhalt sowie die Zustellung von verschlossenen Sendungen im Parteiauftrag lehnt der Gerichtsvollzieher ab.</w:t>
      </w:r>
    </w:p>
    <w:p>
      <w:r>
        <w:t xml:space="preserve">(3) Die Zustellung erfolgt nach den Vorschriften der Zivilprozessordnung. Die Bestimmungen über die Zustellung auf Betreiben der Parteien in bürgerlichen Rechtsstreitigkeiten finden entsprechende Anwendung.</w:t>
      </w:r>
    </w:p>
    <w:p>
      <w:r>
        <w:t xml:space="preserve">(4) Ist bei der Zustellung einer schriftlichen Willenserklärung dem Adressaten zugleich eine Urkunde vorzulegen (vergleiche zum Beispiel §§ 111, 174, 410, 1160, 1858 Absatz 2 des Bürgerlichen Gesetzbuches (BGB)), so bewirkt der Gerichtsvollzieher auf Verlangen des Auftraggebers auch die Vorlegung. Die Zustellung durch die Post oder auf elektronischem Weg ist in diesem Fall ausgeschlossen. Trifft der Gerichtsvollzieher den Adressaten nicht an, so legt er die Urkunde der Person vor, an die er ersatzweise zustellt. In der Zustellungsurkunde ist anzugeben, welcher Person die Urkunde vorgelegt worden ist. Ist die Vorlegung unterblieben, so sind die Gründe hierfür in der Zustellungsurkunde zu vermerken; außerdem ist ausdrücklich zu beurkunden, ob der Gerichtsvollzieher zur Vorlegung imstande und bereit gewesen ist. Die vorzulegende Urkunde wird nur zugestellt, wenn der Auftraggeber dies ausdrücklich verlangt.</w:t>
      </w:r>
    </w:p>
    <w:p>
      <w:r>
        <w:rPr>
          <w:color w:val="555555"/>
          <w:sz w:val="17"/>
        </w:rPr>
        <w:t xml:space="preserve">Zitiervorschlag: § 29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