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198 GVGA (Bayern) — Vollstreckung von Entscheidungen in Straf- und Bußgeldverfahren über die Einziehung und die Unbrauchbarmachung von Sachen</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Mit der Rechtskraft der Entscheidung geht das Eigentum an eingezogenen Sachen auf das Land (Justizfiskus) über, dessen Gericht im ersten Rechtszug entschieden hat. Dies gilt auch dann, wenn im ersten Rechtszug in Ausübung der Gerichtsbarkeit des Bundes entschieden worden ist. Hat jedoch das Gericht die Einziehung zu Gunsten des Bundes angeordnet, so wird die Bundesrepublik Deutschland (Justizfiskus) Eigentümer. Die eingezogenen Sachen werden durch die Vollstreckungsbehörde verwertet, soweit nichts anderes bestimmt ist.</w:t>
      </w:r>
    </w:p>
    <w:p>
      <w:r>
        <w:t xml:space="preserve">(2) Mit der Wegnahme von Sachen, auf deren Einziehung oder Unbrauchbarmachung erkannt ist, kann die Vollstreckungsbehörde den Gerichtsvollzieher beauftragen.</w:t>
      </w:r>
    </w:p>
    <w:p>
      <w:r>
        <w:t xml:space="preserve">(3) Die Wegnahme (§ 459g Absatz 1 StPO) richtet sich nach den Bestimmungen des Justizbeitreibungsgesetzes. Der Gerichtsvollzieher wird zur Wegnahme durch einen schriftlichen Auftrag der Vollstreckungsbehörde ermächtigt. Der Gerichtsvollzieher zeigt der Vollstreckungsbehörde den Tag und die Stunde der beabsichtigten Vollstreckung an, wenn sie darum ersucht hat. Für die Übergabe oder Verwahrung der weggenommenen Gegenstände sind etwaige Weisungen der Vollstreckungsbehörde maßgebend.</w:t>
      </w:r>
    </w:p>
    <w:p>
      <w:r>
        <w:t xml:space="preserve">(4) Die Vollstreckungsbehörde kann den Gerichtsvollzieher aufgrund eines schriftlichen Auftrags mit der öffentlichen Versteigerung und in der Regel auch mit dem freihändigen Verkauf eingezogener Sachen beauftragen. Der Auftrag kann nähere Weisungen hinsichtlich der Veräußerung enthalten; er soll die Personen bezeichnen, an welche die Sache nicht veräußert werden darf. Die Versteigerung erfolgt nach den Bestimmungen für freiwillige Versteigerungen und der freihändige Verkauf nach den Bestimmungen für freihändige Verkäufe.</w:t>
      </w:r>
    </w:p>
    <w:p>
      <w:r>
        <w:t xml:space="preserve">(5) Der Versteigerungstermin ist der Vollstreckungsbehörde mitzuteilen. Die eingezogenen Sachen dürfen an Täter oder Teilnehmer der Straftat oder Beteiligte an der Ordnungswidrigkeit nur mit Einwilligung der obersten Justizbehörde veräußert werden. Der freihändige Verkauf an Richter, Beamte, Angestellte oder Arbeiter der Justizverwaltung oder an Ermittlungspersonen der Staatsanwaltschaft (§ 152 GVG) ist nicht zulässig.</w:t>
      </w:r>
    </w:p>
    <w:p>
      <w:r>
        <w:rPr>
          <w:color w:val="555555"/>
          <w:sz w:val="17"/>
        </w:rPr>
        <w:t xml:space="preserve">Zitiervorschlag: § 198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https://recht.nulegal.eu/gesetze/GVGA/198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