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195 GVGA (Bayern) — Versteigerungsprotokoll und Abwicklung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Protokoll über die freiwillige Versteigerung muss neben dem Ort und der Zeit der Versteigerung, dem Namen des Auftraggebers und der Bezeichnung der zu versteigernden Sachen enthalten:</w:t>
      </w:r>
    </w:p>
    <w:p>
      <w:r>
        <w:t xml:space="preserve">1. die Versteigerungsbedingungen, soweit sie von den Vorschriften des Bürgerlichen Gesetzbuchs über den Kauf abweichen;</w:t>
      </w:r>
    </w:p>
    <w:p>
      <w:r>
        <w:t xml:space="preserve">2. das Gebot und den Namen des Erstehers oder des Bieters, der an sein Gebot gebunden bleibt, wenn der Zuschlag nicht in der Versteigerung erteilt wird; bei Geboten über 100 Euro auch die Anschriften;</w:t>
      </w:r>
    </w:p>
    <w:p>
      <w:r>
        <w:t xml:space="preserve">3. einen Vermerk, wenn ein Gebot zurückgewiesen oder ein ungenügendes Gebot abgegeben wird;</w:t>
      </w:r>
    </w:p>
    <w:p>
      <w:r>
        <w:t xml:space="preserve">4. Angaben über die Versagung des Zuschlags, die Übergabe und die Zahlung;</w:t>
      </w:r>
    </w:p>
    <w:p>
      <w:r>
        <w:t xml:space="preserve">5. die Maßnahmen, die beim Ausbleiben der Zahlung getroffen worden sind.</w:t>
      </w:r>
    </w:p>
    <w:p>
      <w:r>
        <w:t xml:space="preserve">(2) Wenn der Auftraggeber nichts anderes bestimmt hat, händigt der Gerichtsvollzieher den Versteigerungserlös dem Auftraggeber nach Abzug der Kosten unverzüglich nach Beendigung der Versteigerung aus. Die versteigerten Sachen händigt der Gerichtsvollzieher dem Käufer oder seinem Bevollmächtigten gegen Empfang des Kaufgeldes aus.</w:t>
      </w:r>
    </w:p>
    <w:p>
      <w:r>
        <w:rPr>
          <w:color w:val="555555"/>
          <w:sz w:val="17"/>
        </w:rPr>
        <w:t xml:space="preserve">Zitiervorschlag: § 195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https://recht.nulegal.eu/gesetze/GVGA/195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