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190 GVGA (Bayern) — Zuständigkeit und Verfahrensvorschriften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darf außerhalb der Zwangsvollstreckung freiwillige Versteigerungen von</w:t>
      </w:r>
    </w:p>
    <w:p>
      <w:r>
        <w:t xml:space="preserve">1. beweglichen Sachen,</w:t>
      </w:r>
    </w:p>
    <w:p>
      <w:r>
        <w:t xml:space="preserve">2. Früchten, die vom Boden noch nicht getrennt sind (zum Beispiel Früchte auf dem Halm, Holz auf dem Stamm),</w:t>
      </w:r>
    </w:p>
    <w:p>
      <w:r>
        <w:t xml:space="preserve">für Rechnung des Auftraggebers ausführen. Die nachfolgenden Vorschriften finden auf die Versteigerung von Früchten, die vom Boden noch nicht getrennt sind, entsprechende Anwendung.</w:t>
      </w:r>
    </w:p>
    <w:p>
      <w:r>
        <w:t xml:space="preserve">(2) Dem Gerichtsvollzieher ist es nicht gestattet, um Aufträge zu freiwilligen Versteigerungen nachzusuchen. Der Auftrag zu einer freiwilligen Versteigerung ist schriftlich zu erteilen. Ihm ist eine vollständige Liste der zur Versteigerung bestimmten Sachen beizufügen. Sollen Waren versteigert werden, die in offenen Verkaufsstellen angeboten werden und die ungebraucht sind oder deren bestimmungsgemäßer Gebrauch in ihrem Verbrauch besteht, so ist dem Auftrag ferner eine Bescheinigung der nach § 155 Absatz 2 der Gewerbeordnung (GewO) zuständigen Behörde darüber beizufügen, dass der Versteigerung unter den Gesichtspunkten des § 34b Absatz 6 Nummer 5 Buchstabe b GewO und des § 6 der Versteigererverordnung (VerstV) keine Bedenken entgegenstehen.</w:t>
      </w:r>
    </w:p>
    <w:p>
      <w:r>
        <w:t xml:space="preserve">(3) Der Gerichtsvollzieher muss die zur Versteigerung bestimmten Sachen auf Verlangen des Auftraggebers durch Sachverständige schätzen oder begutachten lassen. Das gilt auch für den Wert von Gold- und Silbersachen, sofern nicht der Auftraggeber schriftlich hierauf verzichtet oder schriftlich erklärt, dass er mit der Erteilung des Zuschlags unter dem Gold- und Silberwert einverstanden ist.</w:t>
      </w:r>
    </w:p>
    <w:p>
      <w:r>
        <w:rPr>
          <w:color w:val="555555"/>
          <w:sz w:val="17"/>
        </w:rPr>
        <w:t xml:space="preserve">Zitiervorschlag: § 190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