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189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Bestimmungen über den Pfandverkauf finden keine Anwendung, wenn der Auftraggeber seine gesetzliche Ermächtigung zur Versteigerung auf andere als die in den §§ 181 bis 188 bezeichneten Vorschriften gründet. In diesem Fall richtet sich das Verfahren des Gerichtsvollziehers nach den folgenden Absätzen 2 bis 8. Dies gilt insbesondere für die Versteigerung</w:t>
      </w:r>
    </w:p>
    <w:p>
      <w:r>
        <w:t xml:space="preserve">1. von Fundsachen, deren Verderb zu besorgen oder deren Aufbewahrung mit unverhältnismäßigen Kosten verbunden ist (§ 966 BGB), oder von Sachen, die in den Geschäftsräumen oder Beförderungsmitteln einer öffentlichen Behörde oder einer dem öffentlichen Verkehr dienenden Anstalt gefunden worden sind (§ 979 BGB),</w:t>
      </w:r>
    </w:p>
    <w:p>
      <w:r>
        <w:t xml:space="preserve">2. von verpfändeten oder anderen Sachen wegen drohenden Verderbs oder wegen der Besorgnis wesentlicher Wertminderung (§ 1219 BGB; §§ 379, 388, 391, 437 HGB),</w:t>
      </w:r>
    </w:p>
    <w:p>
      <w:r>
        <w:t xml:space="preserve">3. von Sachen, die zur Hinterlegung nicht geeignet sind, im Fall des Verzugs des Gläubigers (§ 383 Absatz 1 BGB),</w:t>
      </w:r>
    </w:p>
    <w:p>
      <w:r>
        <w:t xml:space="preserve">4. von Waren wegen Verzugs des Käufers mit der Annahme der Ware gemäß § 373 HGB,</w:t>
      </w:r>
    </w:p>
    <w:p>
      <w:r>
        <w:t xml:space="preserve">5. von Sachen wegen des Erfüllungsverzugs beim Fixgeschäft gemäß § 376 HGB.</w:t>
      </w:r>
    </w:p>
    <w:p>
      <w:r>
        <w:t xml:space="preserve">(2) Die nach den gesetzlichen Vorschriften erforderliche Androhung des Verkaufs und die im Fall des § 966 BGB erforderliche Anzeige bei der zuständigen Behörde obliegt dem Auftraggeber.</w:t>
      </w:r>
    </w:p>
    <w:p>
      <w:r>
        <w:t xml:space="preserve">(3) Die zum Verkauf gestellten Sachen sind in ein Verzeichnis einzutragen, das den Bestimmungen des § 181 Absatz 4 entspricht. Die Versteigerungsbedingungen, die Zeit und den Ort der Versteigerung sowie die Art der Bekanntmachung hat der Auftraggeber zu bestimmen. Der Gerichtsvollzieher soll den Auftraggeber nötigenfalls darauf hinweisen, dass der Gegner den Verkauf nicht als für seine Rechnung geschehen anzuerkennen brauche, wenn er zu ungewöhnlichen oder den Umständen des Falles nicht angemessenen Bedingungen vorgenommen worden ist, zum Beispiel unter Ausschluss der Gewährleistung. Bleibt die Bestimmung dem Gerichtsvollzieher überlassen, so erfolgt die Versteigerung ohne besondere Bedingungen nach den Vorschriften des Bürgerlichen Gesetzbuchs, die für den Kauf gelten. Die Bekanntmachung erfolgt nach den Grundsätzen des § 93 Absatz 3, soweit sie erforderlich und ohne Gefährdung des Versteigerungszwecks ausführbar ist.</w:t>
      </w:r>
    </w:p>
    <w:p>
      <w:r>
        <w:t xml:space="preserve">(4) Von dem Versteigerungstermin sind der Auftraggeber und nach dessen Bestimmungen auch die Personen, für deren Rechnung der Verkauf erfolgt, zu benachrichtigen. Die Benachrichtigung geschieht durch eingeschriebenen Brief, sofern der Auftraggeber nichts anderes angeordnet hat. Gold- und Silbersachen dürfen – vorbehaltlich einer anderen Bestimmung des Auftraggebers – auch unter dem Gold- und Silberwert zugeschlagen werden. Für die Versteigerung gelten im Übrigen die Bestimmungen des § 183 Absatz 3 entsprechend. Die Versteigerung ist solange fortzusetzen, bis alle zum Verkauf stehenden Sachen angeboten sind, wenn nicht der Auftraggeber den früheren Schluss verlangt.</w:t>
      </w:r>
    </w:p>
    <w:p>
      <w:r>
        <w:t xml:space="preserve">(5) Das Protokoll muss den gesetzlichen Grund der Versteigerung angeben. Die Vorschriften des § 184 Absatz 1 finden entsprechende Anwendung. Die Bemerkung, dass die Sachen als Pfand angeboten werden, ist nur aufzunehmen, wenn der Fall des § 1219 BGB vorliegt.</w:t>
      </w:r>
    </w:p>
    <w:p>
      <w:r>
        <w:t xml:space="preserve">(6) Der Erlös ist nach Abzug der Gerichtsvollzieherkosten ohne Verzug an den Auftraggeber abzuführen oder auf sein Verlangen für die von ihm bestimmten Personen zu hinterlegen.</w:t>
      </w:r>
    </w:p>
    <w:p>
      <w:r>
        <w:t xml:space="preserve">(7) Wird der Gerichtsvollzieher beauftragt, Sachen, die einen Börsen- oder Marktpreis haben, aus freier Hand zu veräußern (vergleiche §§ 385, 1221 BGB; § 373 Absatz 2 HGB), so ist der Verkauf unter entsprechender Anwendung der §§ 98 und 99 vorzunehmen. Die Sachen sind jedoch zum laufenden Preis zu verkaufen, sofern der Auftraggeber nichts anderes bestimmt hat.</w:t>
      </w:r>
    </w:p>
    <w:p>
      <w:r>
        <w:t xml:space="preserve">(8) Nach den vorstehenden Bestimmungen ist auch die Veräußerung einer Aktie oder eines Anteilrechts im Auftrag einer Aktiengesellschaft in den Fällen der §§ 65 und 226 Absatz 3 AktG sowie eines Geschäftsanteils in den Fällen der §§ 23 und 27 GmbHG durchzuführen.</w:t>
      </w:r>
    </w:p>
    <w:p>
      <w:r>
        <w:rPr>
          <w:color w:val="555555"/>
          <w:sz w:val="17"/>
        </w:rPr>
        <w:t xml:space="preserve">Zitiervorschlag: § 189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