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184 GVGA (Bayern) — Versteigerungsprotokoll</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Protokoll über die Versteigerung muss insbesondere enthalten:</w:t>
      </w:r>
    </w:p>
    <w:p>
      <w:r>
        <w:t xml:space="preserve">1. den Namen des Pfandgläubigers und des Eigentümers der Pfandgegenstände; wenn das Pfand für eine fremde Schuld haftet, auch den Namen des Schuldners,</w:t>
      </w:r>
    </w:p>
    <w:p>
      <w:r>
        <w:t xml:space="preserve">2. den Betrag der Forderung und der Kosten, derentwegen der Gläubiger seine Befriedigung aus dem Pfand sucht,</w:t>
      </w:r>
    </w:p>
    <w:p>
      <w:r>
        <w:t xml:space="preserve">3. den Hinweis auf die gesetzlichen Versteigerungsbedingungen und den Wortlaut der Versteigerungsbedingungen, soweit sie von den gesetzlichen Bestimmungen abweichen; ferner die Bemerkung, dass die Gegenstände als Pfand verkauft werden,</w:t>
      </w:r>
    </w:p>
    <w:p>
      <w:r>
        <w:t xml:space="preserve">4. die Bezeichnung der angebotenen Gegenstände, die abgegebenen Meistgebote und die Namen der Bieter, denen der Zuschlag erteilt ist,</w:t>
      </w:r>
    </w:p>
    <w:p>
      <w:r>
        <w:t xml:space="preserve">5. die Angabe, dass der Kaufpreis bezahlt oder dass die Zahlung und die Übergabe der Sachen unterblieben ist.</w:t>
      </w:r>
    </w:p>
    <w:p>
      <w:r>
        <w:t xml:space="preserve">Die Gegenstände werden in dem Versteigerungsprotokoll sogleich bei dem Ausgebot verzeichnet. Zu jedem Gegenstand ist nach dem Zuschlag das Meistgebot und der Name des Meistbietenden anzugeben, bei Geboten über 100 Euro auch dessen Anschrift. Ebenso ist die Zahlung des Kaufpreises alsbald zu vermerken. Die dem Meistgebot vorangegangenen Gebote und deren Bieter, die den Zuschlag nicht erhalten haben, sind nicht zu verzeichnen. Jedoch ist ein zurückgewiesenes Gebot im Protokoll zu vermerken, aber nicht in der Spalte, die für das Meistgebot bestimmt ist. Bei Gold- und Silbersachen ist es zudem zu protokollieren, falls trotz des wiederholten Aufrufs kein genügendes Gebot abgegeben worden ist.</w:t>
      </w:r>
    </w:p>
    <w:p>
      <w:r>
        <w:t xml:space="preserve">(2) Das Protokoll braucht nicht im Ganzen vorgelesen zu werden. Von den Bietern brauchen nur diejenigen in oder unter dem Protokoll zu unterzeichnen, die den Zuschlag erhalten haben oder – falls der Zuschlag in dem Termin nicht erteilt ist – an ihr Gebot gebunden bleiben. Unterbleibt die Unterzeichnung, etwa weil ein Beteiligter nicht in Präsenz an der Versteigerung teilnimmt, sich entfernt hat oder die Unterschrift verweigert, so ist der Grund dafür im Protokoll zu vermerken.</w:t>
      </w:r>
    </w:p>
    <w:p>
      <w:r>
        <w:rPr>
          <w:color w:val="555555"/>
          <w:sz w:val="17"/>
        </w:rPr>
        <w:t xml:space="preserve">Zitiervorschlag: § 184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