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 GVGA (Bayern) — Dinglicher Arrest</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Vollziehung des dinglichen Arrestes wirkt der Gerichtsvollzieher in gleicher Weise mit wie bei der sonstigen Zwangsvollstreckung.</w:t>
      </w:r>
    </w:p>
    <w:p>
      <w:r>
        <w:t xml:space="preserve">(2) In bewegliche körperliche Sachen wird der Arrest durch Pfändung nach den Vorschriften vollzogen, die für die Zwangsvollstreckung gelten (§§ 928, 929 ZPO). Zu den beweglichen Sachen rechnen in diesem Fall auch die in das Schiffsregister eingetragenen Schiffe, Schiffsbauwerke und im Bau befindlichen oder fertiggestellten Schwimmdocks (§ 931 Absatz 1 ZPO in Verbindung mit § 3 SchRG); dies gilt nicht nur für deutsche, sondern auch für alle ausländischen Schiffe. Wegen der Benachrichtigung der konsularischen Vertretung bei der Pfändung von ausländischen Schiffen vergleiche § 84 Absatz 4.</w:t>
      </w:r>
    </w:p>
    <w:p>
      <w:r>
        <w:t xml:space="preserve">(3) Die Pfandstücke dürfen auf Grund des Arrestbefehls nicht veräußert werden. Das Vollstreckungsgericht kann jedoch die Versteigerung und die Hinterlegung des Erlöses anordnen, wenn eine im Arrestwege gepfändete Sache der Gefahr einer beträchtlichen Wertverringerung ausgesetzt ist oder wenn ihre Aufbewahrung unverhältnismäßig hohe Kosten verursachen würde (§ 930 ZPO); erscheint die Stellung eines Antrags auf Versteigerung erforderlich, so soll der Gerichtsvollzieher die Beteiligten darauf aufmerksam machen. Die Pfändung auf Grund eines Arrestbefehls steht der Veräußerung der Pfandstücke für einen anderen Gläubiger nicht entgegen. Der Teil des Erlöses, der auf die durch das Arrestpfandrecht gesicherte Forderung entfällt, ist zu hinterlegen.</w:t>
      </w:r>
    </w:p>
    <w:p>
      <w:r>
        <w:t xml:space="preserve">(4) Bei der Vollziehung des Arrestes in ein Schiff, Schiffsbauwerk oder Schwimmdock sorgt der Gerichtsvollzieher durch geeignete Maßnahmen für die Bewachung und Verwahrung des Schiffes, Schiffsbauwerks oder Schwimmdocks. Die Vollziehung des Arrestes in das Schiff ist nicht zulässig, wenn sich das Schiff auf der Reise befindet und nicht in einem Hafen liegt (§ 930 Absatz 4 ZPO). Ist zur Zeit der Arrestvollziehung die Zwangsversteigerung des Schiffes, Schiffsbauwerks oder Schwimmdocks eingeleitet, so reicht der Gerichtsvollzieher eine Abschrift des Pfändungsprotokolls beim Vollstreckungsgericht ein (§ 931 Absatz 5 ZPO).</w:t>
      </w:r>
    </w:p>
    <w:p>
      <w:r>
        <w:t xml:space="preserve">(5) In inländische Luftfahrzeuge, die in der Luftfahrzeugrolle oder im Register für Pfandrechte an Luftfahrzeugen eingetragen sind, wird der Arrest dadurch vollzogen, dass der Gerichtsvollzieher das Luftfahrzeug in Bewachung und Verwahrung nimmt und ein Registerpfandrecht für die Forderung eingetragen wird (§ 99 Absatz 2 LuftFzgG). In ausländische Luftfahrzeuge wird der Arrest dadurch vollzogen, dass der Gerichtsvollzieher das Luftfahrzeug in Bewachung und Verwahrung nimmt und es nach den Vorschriften über die Zwangsvollstreckung pfändet (§ 106 Absatz 3 LuftFzgG). Die Bewachung und Verwahrung sowie die Pfändung des Luftfahrzeugs unterbleiben, soweit nach den Vorschriften des Gesetzes über die Unzulässigkeit der Sicherungsbeschlagnahme von Luftfahrzeugen eine Pfändung unzulässig ist.</w:t>
      </w:r>
    </w:p>
    <w:p>
      <w:r>
        <w:t xml:space="preserve">(6) Soll ein Arrestbefehl vor oder bei der Zustellung vollzogen werden (§ 929 Absatz 3, § 750 Absatz 1 ZPO) und übergibt der Schuldner dem Gerichtsvollzieher die im Arrestbefehl bestimmte Lösungssumme (§ 923 ZPO), so darf der Gerichtsvollzieher die Summe in Empfang nehmen und von der Vollstreckung absehen, vorausgesetzt, der Schuldner entrichtet auch die erwachsenen Gerichtsvollzieherkosten. Der Gerichtsvollzieher handelt in diesem Fall in amtlicher Eigenschaft und hat die ihm übergebene Lösungssumme unverzüglich zu hinterlegen.</w:t>
      </w:r>
    </w:p>
    <w:p>
      <w:r>
        <w:t xml:space="preserve">(7) Erwirkt der Gläubiger demnächst wegen der Arrestforderung einen vollstreckbaren Titel und liegen im Übrigen die Voraussetzungen der Zwangsvollstreckung vor, so bedarf es zur Durchführung der Vollstreckung keiner nochmaligen Pfändung, es sei denn, die Arrestpfändung ist unwirksam oder aufgehoben (§ 934 ZPO). Das Arrestpfandrecht geht ohne Weiteres in ein Vollstreckungspfandrecht über; der Gläubiger kann daher die Auszahlung des hinterlegten Geldes verlangen. Dem Schuldner steht das Recht nicht mehr zu, die Versteigerung oder sonstige Durchführung des Verfahrens durch Hinterlegung gemäß § 923 ZPO abzuwenden.</w:t>
      </w:r>
    </w:p>
    <w:p>
      <w:r>
        <w:t xml:space="preserve">(8) Bei der Vollziehung des dinglichen Arrestes in eine Forderung, die dem Schuldner gegen eine dritte Person (den Drittschuldner) zusteht, oder in andere zum beweglichen Vermögen gehörende Vermögensrechte des Schuldners erfolgt die Pfändung durch das Arrestgericht. Die Mitwirkung des Gerichtsvollziehers regelt sich nach §§ 121 bis 126. Der mit der Zustellung des Pfändungsbeschlusses beauftragte Gerichtsvollzieher achtet darauf, dass die Zustellung dieses Beschlusses an den Drittschuldner innerhalb der Ausschlussfrist von einem Monat (§ 152 Absatz 3) geschieht. Er stellt dem Schuldner innerhalb derselben Frist und zugleich vor Ablauf einer Woche nach der Zustellung an den Drittschuldner den Arrestbefehl zu, sofern dessen Zustellung nicht schon vorher erfolgt war. Für die Zustellung des Pfändungsbeschlusses an den Schuldner gilt § 121 Absatz 3.</w:t>
      </w:r>
    </w:p>
    <w:p>
      <w:r>
        <w:rPr>
          <w:color w:val="555555"/>
          <w:sz w:val="17"/>
        </w:rPr>
        <w:t xml:space="preserve">Zitiervorschlag: § 153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