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GVGA (Bayern) — Zulässigkeit der Verhaftung (§§ 802c, 802g, 836, 883, 888, 889 ZPO; § 94 FamFG; § 153 Absatz 2 InsO)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des Gläubigers kann das Gericht gegen den Schuldner einen Haftbefehl erlassen, um von ihm</w:t>
      </w:r>
    </w:p>
    <w:p>
      <w:r>
        <w:t xml:space="preserve">1. die Abgabe der in § 802c ZPO bezeichneten Vermögensauskunft oder</w:t>
      </w:r>
    </w:p>
    <w:p>
      <w:r>
        <w:t xml:space="preserve">2. die Abgabe der in §§ 836, 883 ZPO, § 94 FamFG und § 153 InsO bezeichneten eidesstattlichen Versicherung oder</w:t>
      </w:r>
    </w:p>
    <w:p>
      <w:r>
        <w:t xml:space="preserve">3. die Abgabe der ihm nach dem bürgerlichen Recht obliegenden eidesstattlichen Versicherung oder die Vornahme einer sonstigen Handlung, zu welcher der Schuldner verurteilt worden ist und die ein anderer nicht vornehmen kann (zum Beispiel die Erteilung einer Auskunft; vergleiche §§ 802g, 888, 889 ZPO) zu erzwingen.</w:t>
      </w:r>
    </w:p>
    <w:p>
      <w:r>
        <w:t xml:space="preserve">Eine Zwangsvollstreckung auf Grund des § 888 ZPO ist jedoch ausgeschlossen, wenn im Fall der Verurteilung zur Vornahme einer Handlung der Beklagte für den Fall, dass die Handlung nicht binnen einer zu bestimmenden Frist vorgenommen wird, zur Zahlung einer Entschädigung verurteilt ist (§§ 510b, 888a ZPO).</w:t>
      </w:r>
    </w:p>
    <w:p>
      <w:r>
        <w:t xml:space="preserve">(2) Der Gerichtsvollzieher hat vor einer Verhaftung § 802h ZPO zu beachten. Er soll eine Verhaftung auch erst durchführen, wenn die Besorgnis ausgeschlossen erscheint, dass dadurch eine Gefährdung der öffentlichen Sicherheit und Ordnung entstehen kann.</w:t>
      </w:r>
    </w:p>
    <w:p>
      <w:r>
        <w:t xml:space="preserve">(3) Die Verhaftung unterbleibt, wenn der Schuldner die Leistung bewirkt, die ihm nach dem Schuldtitel obliegt, die Vermögensauskunft oder die eidesstattliche Versicherung freiwillig abgibt. § 802b ZPO findet Anwendung.</w:t>
      </w:r>
    </w:p>
    <w:p>
      <w:r>
        <w:rPr>
          <w:color w:val="555555"/>
          <w:sz w:val="17"/>
        </w:rPr>
        <w:t xml:space="preserve">Zitiervorschlag: § 144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