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128 GVGA (Bayern) — Unbewegliche Sachen sowie eingetragene Schiffe, Schiffsbauwerke und Schwimmdocks (§ 765a Absatz 3, § 885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Hat der Schuldner nach dem Schuldtitel ein Grundstück, einen Teil eines Grundstücks, Wohnräume oder sonstige Räume oder ein eingetragenes Schiff, Schiffsbauwerk oder im Bau befindliches oder fertig gestelltes Schwimmdock herauszugeben, so wird die Zwangsvollstreckung dadurch vollzogen, dass der Gerichtsvollzieher den Schuldner aus dem Besitz setzt und den Gläubiger in den Besitz einweist. Der Gerichtsvollzieher hat den Schuldner aufzufordern, eine Anschrift zum Zweck von Zustellungen oder einen Zustellungsbevollmächtigten zu benennen.</w:t>
      </w:r>
    </w:p>
    <w:p>
      <w:r>
        <w:t xml:space="preserve">(2) Der Gerichtsvollzieher teilt dem Gläubiger und dem Schuldner Tag und Stunde der beabsichtigten Vollstreckung rechtzeitig vor dem Vollstreckungstermin mit. Die Benachrichtigung ist dem Schuldner zuzustellen. Der Gerichtsvollzieher benachrichtigt den Schuldner zusätzlich durch einfachen Brief von dem Vollstreckungstermin, wenn zu besorgen ist, dass die zuzustellende Benachrichtigung den Schuldner nicht erreicht. Dies gilt nicht, wenn der Gerichtsvollzieher eine Entscheidung des Familiengerichts in einer Gewaltschutz- oder Ehewohnungssache (§§ 210, 200 Absatz 1 FamFG) vor der Zustellung vollziehen darf, weil das Gericht dies gemäß § 53 Absatz 2 Satz 1, § 209 Absatz 3 Satz 1 oder § 216 Absatz 2 Satz 1 FamFG als zulässig angeordnet hat, oder die Zustellung auf Verlangen des Antragstellers gegenüber dem Gerichtsvollzieher gemäß § 214 Absatz 2 Satz 3 Halbsatz 2 FamFG nicht vor der Vollstreckung erfolgen darf. Zwischen dem Tag der Zustellung und dem Tag des Vollstreckungstermins müssen wenigstens drei Wochen liegen. Die Zustellung kann unterbleiben, wenn der Schuldner unbekannt verzogen oder sein Aufenthalt unbekannt ist und ihm die Benachrichtigung auch nicht als elektronisches Dokument übermittelt werden kann. Eine öffentliche Zustellung soll nicht erfolgen. Die Herausgabe der Räume kann auch in Abwesenheit des Gläubigers bewirkt werden, wenn der Gläubiger durch die von dem Gerichtsvollzieher getroffenen Maßregeln (zum Beispiel Übergabe der Schlüssel, Bestellung des Hüters) in die Lage versetzt wird, die tatsächliche Gewalt über das Grundstück oder die Räume auszuüben. Auch die Anwesenheit des Schuldners ist nicht notwendig.</w:t>
      </w:r>
    </w:p>
    <w:p>
      <w:r>
        <w:t xml:space="preserve">(3) Das bewegliche Zubehör (§§ 97, 98 BGB) ist Gegenstand der Vollstreckung in das Grundstück, auch wenn es im Schuldtitel nicht ausdrücklich erwähnt ist. Es ist dem Räumungsgläubiger herauszugeben oder auf dem Grundstück zu belassen.</w:t>
      </w:r>
    </w:p>
    <w:p>
      <w:r>
        <w:t xml:space="preserve">(4) Bewegliche Sachen, die weder mit herauszugeben noch wegen einer gleichzeitig beizutreibenden Forderung oder wegen der Kosten zu pfänden sind, entfernt der Gerichtsvollzieher von dem Grundstück, Schiff (Schiffsbauwerk, im Bau befindlichen oder fertig gestellten Schwimmdock) oder aus den Räumen, falls nicht der Gläubiger der Entfernung wegen eines Pfand- oder Zurückbehaltungsrechts widerspricht, das er an diesen Sachen in Anspruch nimmt. Macht der Gläubiger sein Vermieter- oder Verpächterpfandrecht an allen in den Räumen befindlichen Sachen geltend, darf der Gerichtsvollzieher die Existenz eines solchen Rechts nicht prüfen, und zwar auch nicht im Hinblick auf § 811 ZPO. Er belässt die Sachen in den Räumen und weist den Gläubiger in den Besitz der Räume ein. Damit ist die Räumung beendet und der Räumungstitel verbraucht. In den Fällen, in denen die Überlassung der Wohnung an den Gläubiger (verletzte Person) gemäß § 2 Absatz 2 GewSchG befristet ist, kommt die Entfernung der beweglichen Sachen des Schuldners (Täter) aus der Wohnung gegen seinen Willen nicht in Betracht. Die Sachen sind dem Schuldner außerhalb des zu räumenden Objekts zu übergeben oder zur Verfügung zu stellen. Ist der Schuldner abwesend, so tritt an seine Stelle sein Bevollmächtigter oder eine erwachsene Person, die zu seiner Familie gehört oder in seiner Familie beschäftigt ist, oder ein erwachsener ständiger Mitbewohner. Der Gerichtsvollzieher ist nicht verpflichtet, die herauszugebenden Sachen in ein anderes (zum Beispiel neu angemietetes) Objekt des Schuldners zu schaffen. Er ist jedoch befugt, dies auf Antrag des Schuldners dann zu tun, wenn die hierdurch entstehenden Kosten nicht höher als diejenigen sind, die durch den Transport des Räumungsguts in die Pfandkammer und durch dessen Lagerung entstehen würden.</w:t>
      </w:r>
    </w:p>
    <w:p>
      <w:r>
        <w:t xml:space="preserve">(5) Ist weder der Schuldner noch eine der in Absatz 4 Satz 7 bezeichneten Personen anwesend oder wird die Entgegennahme verweigert, so schafft der Gerichtsvollzieher die in Absatz 4 Satz 1 bezeichneten Sachen auf Kosten des Schuldners in die Pfandkammer oder trägt sonst für ihre Verwahrung Sorge. Unpfändbare Sachen und solche Sachen, bei denen nach seinem pflichtgemäßen Ermessen ein Verwertungserlös nicht zu erwarten ist, hat er bis zu ihrer Veräußerung oder ihrer Vernichtung jederzeit, das heißt zu den üblichen Geschäftszeiten des Gerichtsvollziehers, ohne Weiteres, insbesondere ohne irgendwelche Kostenzahlungen des Schuldners auf dessen Verlangen herauszugeben. Bewegliche Sachen, an deren Aufbewahrung auch bei Anlegung eines engen Maßstabs an die Erfüllung der Voraussetzungen und unter Berücksichtigung der Betrachtung der weiteren Verwendung durch einen unvoreingenommenen Dritten offensichtlich kein Interesse seitens des Schuldners besteht, sollen unverzüglich vernichtet werden. Ein offensichtlich fehlendes Interesse an der Aufbewahrung kann der Gerichtsvollzieher in der Regel bei gewöhnlichem Abfall und Unrat annehmen, die durch Verwertung oder Beseitigung unter Beachtung der einschlägigen abfallrechtlichen Bestimmungen zu vernichten sind. Allerdings umfasst der Vollstreckungsauftrag nicht die unmittelbare Beseitigung durch den Gerichtsvollzieher in solchen Fällen, die eine aufwändige und kostenintensive Entsorgung von sehr großen Mengen Mülls, die auf dem herauszugebenden Grundstück lagern, oder von Altlasten erforderlich machen. Für die entstehenden Kosten der Räumung einschließlich der Kosten der ersten Einlagerung ist der Gläubiger dem Gerichtsvollzieher gemäß § 4 GvKostG vorschusspflichtig.</w:t>
      </w:r>
    </w:p>
    <w:p>
      <w:r>
        <w:t xml:space="preserve">(6) Der Gerichtsvollzieher benachrichtigt den Schuldner, dass er die verwertbaren Sachen, auch soweit sie unpfändbar sind, verkaufen und den Erlös nach Abzug der Unkosten hinterlegen und die unverwertbaren Sachen vernichten wird, wenn der Schuldner die Sachen nicht innerhalb einer Frist von einem Monat nach der Räumung herausverlangt oder sie zwar innerhalb dieser Frist herausverlangt, aber die aufgelaufenen Kosten nicht innerhalb einer weiteren Frist von einem Monat, das heißt in diesem Fall nicht binnen einer Frist von zwei Monaten nach der Räumung, bezahlt. Die Mitteilung soll zugleich die Höhe der zu erstattenden Kosten und den Hinweis enthalten, dass unpfändbare Sachen und Sachen, für die ein Verwertungserlös nicht zu erwarten ist, jederzeit und ohne irgendwelche Kostenzahlungen an den Schuldner herausgegeben werden. Der Gerichtsvollzieher kann die Mitteilung schon in die Benachrichtigung über den Vollstreckungstermin aufnehmen (Absatz 2). In diesem Fall ist der Schuldner darauf hinzuweisen, dass dieser die Höhe der zu erstattenden Kosten bei ihm erfragen kann.</w:t>
      </w:r>
    </w:p>
    <w:p>
      <w:r>
        <w:t xml:space="preserve">(7) Die Veräußerung der verwertbaren Sachen erfolgt nach den Vorschriften über die Pfandversteigerung (§§ 806, 814 und 817 ZPO). Die Schutzvorschriften, die bei der Pfändung von Sachen gelten (§§ 803 Absatz 2, 811, 816, 817a ZPO), finden keine Anwendung. Der Gerichtsvollzieher darf aus dem Erlös, bevor er diesen hinterlegt, seine noch offenen, durch den Vorschuss des Gläubigers nicht gedeckten Kosten für Räumung, Einlagerung und Verkauf (Versteigerung) unmittelbar abziehen. Über die Hinterlegung unterrichtet er den Gläubiger, der einen Vorschuss geleistet hat.</w:t>
      </w:r>
    </w:p>
    <w:p>
      <w:r>
        <w:t xml:space="preserve">(8) Nach Ablauf der in Absatz 6 Satz 1 genannten Frist entscheidet der Gerichtsvollzieher nach pflichtgemäßem Ermessen über die Vernichtung des wertlosen oder nach seiner Einschätzung unverwertbaren Räumungsgutes. Eines vorangehenden erfolglosen Verwertungsversuches bedarf es nicht.</w:t>
      </w:r>
    </w:p>
    <w:p>
      <w:r>
        <w:t xml:space="preserve">(9) In dem Protokoll über die Vollstreckungshandlung ist das zu räumende Objekt genau zu bezeichnen. Das Protokoll muss ferner ergeben, welche Personen der Vollstreckungshandlung beigewohnt haben, welche Maßregeln getroffen worden sind, um den Schuldner aus dem Besitz zu setzen und den Gläubiger in den Besitz einzuweisen, und welche Zubehörstücke dem Gläubiger mit übergeben worden sind. Nimmt der Gerichtsvollzieher Sachen des Schuldners in Verwahrung, so gibt er die Sachen, den Grund und die Art der Verwahrung im Protokoll an.</w:t>
      </w:r>
    </w:p>
    <w:p>
      <w:r>
        <w:rPr>
          <w:color w:val="555555"/>
          <w:sz w:val="17"/>
        </w:rPr>
        <w:t xml:space="preserve">Zitiervorschlag: § 128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