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GVGA (Bayern) — Bewegliche Sachen (§§ 883, 884, 897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Hat der Schuldner nach dem Schuldtitel eine bestimmte bewegliche Sache oder eine gewisse Menge von bestimmten beweglichen Sachen herauszugeben, so wird die Zwangsvollstreckung dadurch bewirkt, dass der Gerichtsvollzieher die Sache dem Schuldner wegnimmt und sie dem Gläubiger übergibt. Hat der Schuldner eine Menge von vertretbaren Sachen (§ 91 BGB) oder von Wertpapieren zu leisten, so ist in derselben Weise zu verfahren, sofern der Gerichtsvollzieher Sachen der geschuldeten Gattung im Gewahrsam des Schuldners vorfindet. Befindet sich die herauszugebende Sache im Gewahrsam eines Dritten, so darf sie der Gerichtsvollzieher nur wegnehmen, wenn der Dritte zur Herausgabe bereit ist (§ 70 Absatz 2) oder wenn die Zwangsvollstreckung auch in das in seinem Gewahrsam befindliche Vermögen zulässig ist. In den übrigen Fällen überlässt es der Gerichtsvollzieher dem Gläubiger, bei dem Vollstreckungsgericht die Überweisung des Anspruches des Schuldners auf Herausgabe der Sache zu erwirken (§ 886 ZPO).</w:t>
      </w:r>
    </w:p>
    <w:p>
      <w:r>
        <w:t xml:space="preserve">(2) Der Gerichtsvollzieher händigt die weggenommenen Sachen dem Gläubiger unverzüglich gegen Empfangsbescheinigung aus oder sendet sie an ihn ab. Die Sachen sollen dem Gläubiger tunlichst an Ort und Stelle ausgehändigt werden. Der Gerichtsvollzieher zeigt dem Gläubiger den Tag und die Stunde der beabsichtigten Vollstreckung rechtzeitig an, damit sich dieser zur Empfangnahme der Sachen an dem Ort der Vollstreckung einfinden oder einen Vertreter entsenden und die notwendigen Maßnahmen zur Fortschaffung der Sachen treffen kann.</w:t>
      </w:r>
    </w:p>
    <w:p>
      <w:r>
        <w:t xml:space="preserve">(3) Macht ein Dritter bei der Vollstreckung ein Recht an dem wegzunehmenden Gegenstand geltend, das ihn zur Erhebung der Widerspruchsklage (§ 771 ZPO) berechtigt, so verweist ihn der Gerichtsvollzieher an das Gericht.</w:t>
      </w:r>
    </w:p>
    <w:p>
      <w:r>
        <w:t xml:space="preserve">(4) Trifft mit dem Auftrag des Gläubigers auf Wegnahme einer Sache ein Pfändungsbeschluss nach § 124 zusammen, so nimmt der Gerichtsvollzieher die Sache in Besitz und überlässt es den Beteiligten, eine Einigung oder eine gerichtliche Entscheidung über ihre Rechte herbeizuführen.</w:t>
      </w:r>
    </w:p>
    <w:p>
      <w:r>
        <w:t xml:space="preserve">(5) Trifft mit dem Auftrag eines Gläubigers auf die Wegnahme einer Sache der Auftrag eines anderen Gläubigers auf Pfändung zusammen, so verfährt der Gerichtsvollzieher – sofern nicht die Sachlage oder der Inhalt der Aufträge eine andere Erledigung erfordern – wie folgt. Er führt zunächst die Pfändung durch. Hierbei pfändet er die herauszugebenden Sachen nur dann ganz oder teilweise, wenn andere Pfandstücke nicht oder nicht in ausreichendem Umfang vorhanden sind. Pfändet er zugunsten des einen Gläubigers Sachen, die der Schuldner an den anderen Gläubiger herauszugeben hat, so nimmt er sie dem Schuldner auf Verlangen des Gläubigers, der die Herausgabe verlangen kann, für diesen Gläubiger weg. Er darf sie jedoch dem Gläubiger nicht herausgeben, sondern muss sie in seinem Besitz behalten. Die Zwangsvollstreckung in diese Sachen darf er erst fortsetzen, sobald sie der eine Gläubiger von dem Recht des anderen befreit hat. Soweit die herauszugebenden Sachen nicht gepfändet sind, nimmt der Gerichtsvollzieher sie dem Schuldner weg und übergibt sie dem Gläubiger.</w:t>
      </w:r>
    </w:p>
    <w:p>
      <w:r>
        <w:t xml:space="preserve">(6) In dem Protokoll über die Vollstreckungshandlung sind die weggenommenen Sachen genau zu bezeichnen. Bei vertretbaren Sachen sind Maß, Zahl und Gewicht anzugeben, bei Wertpapieren der Nennwert, die Nummer oder die sonstigen Unterscheidungsmerkmale sowie die bei dem Stammpapier vorgefundenen Zins- oder Gewinnanteil- oder Erneuerungsscheine. Das Protokoll muss ferner ergeben, ob die Sachen dem Gläubiger ausgehändigt, an ihn abgesandt oder in welcher anderen Weise sie untergebracht sind. Findet der Gerichtsvollzieher die geschuldeten Sachen nicht oder nur zum Teil vor, so macht er dies im Protokoll ersichtlich; ebenso vermerkt er es im Protokoll, wenn der Schuldner bestreitet, dass die weggenommenen Sachen die geschuldeten sind, oder wenn ein Dritter Rechte auf den Besitz der Sachen geltend macht.</w:t>
      </w:r>
    </w:p>
    <w:p>
      <w:r>
        <w:t xml:space="preserve">(7) Ist der Schuldner zur Übertragung des Eigentums oder zur Bestellung eines Rechts an einer beweglichen Sache, auf Grund dessen der Gläubiger die Besitzeinräumung verlangen kann, verurteilt, so nimmt der Gerichtsvollzieher die Sache dem Schuldner unter Beachtung der vorstehenden Vorschriften weg und händigt sie dem Gläubiger aus. Dasselbe gilt für den Hypotheken-, Grundschuld- oder Rentenschuldbrief, wenn der Schuldner zur Bestellung, zur Abtretung oder zur Belastung der durch diese Urkunde verbrieften Hypothek, Grundschuld oder Rentenschuld verurteilt ist (§ 897 ZPO).</w:t>
      </w:r>
    </w:p>
    <w:p>
      <w:r>
        <w:rPr>
          <w:color w:val="555555"/>
          <w:sz w:val="17"/>
        </w:rPr>
        <w:t xml:space="preserve">Zitiervorschlag: § 127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