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GVGA (Bayern) — Pfändung von Forderungen aus Wechseln, Schecks und anderen Papieren, die durch Indossament übertragen werden können (§ 831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Zwangsvollstreckung in Forderungen aus Wechseln, Schecks und anderen Wertpapieren, die durch Indossament übertragen werden können, zum Beispiel aus kaufmännischen Anweisungen und Verpflichtungsscheinen, Konnossementen, Ladescheinen, Lagerscheinen, die an Order gestellt sind (vergleiche § 363 HGB), erfolgt durch ein Zusammenwirken des Gerichtsvollziehers und des Vollstreckungsgerichts. Der Gerichtsvollzieher pfändet die Forderungen dadurch, dass er die bezeichneten Papiere in Besitz nimmt. Ein Pfändungsbeschluss ist nicht erforderlich. Die weitere Durchführung der Vollstreckung erfolgt sodann auf Antrag des Gläubigers durch das Vollstreckungsgericht.</w:t>
      </w:r>
    </w:p>
    <w:p>
      <w:r>
        <w:t xml:space="preserve">(2) Forderungen aus Wechseln und ähnlichen Papieren sind Vermögensstücke von ungewissem Wert, wenn die Zahlungsfähigkeit des Drittschuldners nicht unzweifelhaft feststeht. Der Gerichtsvollzieher soll diese Forderungen nur pfänden, wenn ihn der Gläubiger ausdrücklich dazu angewiesen hat oder wenn andere Pfandstücke entweder nicht vorhanden sind oder zur Befriedigung des Gläubigers nicht ausreichen.</w:t>
      </w:r>
    </w:p>
    <w:p>
      <w:r>
        <w:t xml:space="preserve">(3) In dem Pfändungsprotokoll ist die weggenommene Urkunde nach Art, Gegenstand und Betrag der Forderung, nach dem Namen des Gläubigers und des Schuldners, dem Tag der Ausstellung und eventuell mit der Nummer genau zu bezeichnen. Auch der Fälligkeitstag der Forderung ist nach Möglichkeit anzugeben. Von der Pfändung ist der Gläubiger unter genauer Bezeichnung der gepfändeten Urkunden und eventuell auch des Fälligkeitstages unverzüglich zu benachrichtigen. Der Schuldtitel ist dem Gläubiger zurückzugeben; dieser benötigt ihn zur Erwirkung des Überweisungsbeschlusses.</w:t>
      </w:r>
    </w:p>
    <w:p>
      <w:r>
        <w:t xml:space="preserve">(4) Der Gerichtsvollzieher verwahrt die weggenommene Urkunde so lange, bis das Gericht sie einfordert oder bis ihm ein Beschluss des Vollstreckungsgerichts vorgelegt wird, durch den die Überweisung der Forderung an den Gläubiger ausgesprochen oder eine andere Art der Verwertung der Forderung angeordnet wird, zum Beispiel die Veräußerung oder die Herausgabe der den Gegenstand der Forderung bildenden körperlichen Sachen an einen Gerichtsvollzieher.</w:t>
      </w:r>
    </w:p>
    <w:p>
      <w:r>
        <w:t xml:space="preserve">(5) Werden gepfändete Schecks oder Wechsel zahlbar, bevor eine gerichtliche Entscheidung über ihre Verwertung ergangen ist, so sorgt der Gerichtsvollzieher in Vertretung des Gläubigers für die rechtzeitige Vorlegung, eventuell auch für die Protesterhebung. Wird der Wechsel oder der Scheck bezahlt, so hinterlegt der Gerichtsvollzieher den gezahlten Betrag und benachrichtigt den Gläubiger und den Schuldner hiervon.</w:t>
      </w:r>
    </w:p>
    <w:p>
      <w:r>
        <w:t xml:space="preserve">(6) Der Gerichtsvollzieher darf die Urkunde über die gepfändete Forderung nur gegen Empfangsbescheinigung des Gläubigers oder – wenn die Forderung freigegeben wird – des Schuldners herausgeben.</w:t>
      </w:r>
    </w:p>
    <w:p>
      <w:r>
        <w:rPr>
          <w:color w:val="555555"/>
          <w:sz w:val="17"/>
        </w:rPr>
        <w:t xml:space="preserve">Zitiervorschlag: § 123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