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119 GVGA (Bayern) — Verfahren bei der Auszahlung</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Bei Ablieferung von Geld an den Gläubiger sind – vorbehaltlich des § 15 Absatz 3 Satz 3 bis 4 GvKostG – die gesamten Gerichtsvollzieherkosten, für die der Gläubiger haftet, einzubehalten, soweit sie nicht bereits nach § 118 Absatz 2 Satz 1 dem Erlös vorweg entnommen sind; das gilt auch, wenn Geld an einen Bevollmächtigten des Gläubigers abzuführen ist (vergleiche § 31 Absatz 2).</w:t>
      </w:r>
    </w:p>
    <w:p>
      <w:r>
        <w:t xml:space="preserve">(2) Der Gerichtsvollzieher führt die Beträge, die auf die Gläubiger entfallen, sowie den etwa für den Schuldner verbleibenden Überschuss unverzüglich an die Empfangsberechtigten ab, soweit die Gelder nicht zu hinterlegen sind. Macht ein Dritter dem Gerichtsvollzieher glaubhaft, dass die alsbaldige Auszahlung seine Rechte auf den Erlös gefährden würde (vergleiche §§ 771, 781, 786, 805 ZPO) und dass deshalb in Kürze ein Einstellungsbeschluss des Gerichts zu erwarten sei, so muss der Gerichtsvollzieher mit der Auszahlung eine angemessene Frist warten. Diese Frist soll regelmäßig nicht mehr als zwei Wochen betragen.</w:t>
      </w:r>
    </w:p>
    <w:p>
      <w:r>
        <w:t xml:space="preserve">(3) Die Auszahlung ist grundsätzlich über das Gerichtsvollzieher-Dienstkonto abzuwickeln (§ 52 Absatz 7 GVO). Ist im Einzelfall nur eine Barauszahlung möglich, ist diese durch Quittung zu belegen. Die Gründe für die Barauszahlung sind aktenkundig zu machen.</w:t>
      </w:r>
    </w:p>
    <w:p>
      <w:r>
        <w:t xml:space="preserve">(4) Macht ein Dritter auf Grund eines Pfand- oder Vorzugsrechts seinen Anspruch auf vorzugsweise Befriedigung aus dem Erlös geltend (§ 805 ZPO), so darf ihm der Gerichtsvollzieher den beanspruchten Betrag nur dann auszahlen, wenn sämtliche Beteiligten einwilligen oder wenn ein rechtskräftiges Urteil gegen den nicht zustimmenden Gläubiger oder Schuldner vorgelegt wird. Die Einwilligung ist aktenkundig zu machen.</w:t>
      </w:r>
    </w:p>
    <w:p>
      <w:r>
        <w:t xml:space="preserve">(5) Wird durch den Widerspruch eines Gläubigers gegen die in Aussicht genommene Verteilung eine gerichtliche Verteilung notwendig, so hinterlegt der Gerichtsvollzieher den Erlös, der nach Abzug der zu entnehmenden Kosten (§ 118 Absatz 3) verbleibt. Er zeigt die Sachlage dem Vollstreckungsgericht an und fügt die Schriftstücke bei, die sich auf das Verfahren beziehen.</w:t>
      </w:r>
    </w:p>
    <w:p>
      <w:r>
        <w:rPr>
          <w:color w:val="555555"/>
          <w:sz w:val="17"/>
        </w:rPr>
        <w:t xml:space="preserve">Zitiervorschlag: § 119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