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GVGA (Bayern) — Berechnung der auszuzahlenden Beträge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muss in seinen Akten eine Abrechnung über die Geldbeträge aufstellen, die infolge der Zwangsvollstreckung in seine Hände gelangt sind.</w:t>
      </w:r>
    </w:p>
    <w:p>
      <w:r>
        <w:t xml:space="preserve">(2) Aus dem Erlös sind vorweg ein etwa dem Schuldner zu erstattender Ersatzbetrag (§§ 74, 75) sowie die Kosten gemäß § 15 Absatz 1 GvKostG zu entnehmen. Darauf ist der Betrag, der dem Gläubiger zusteht, einschließlich der Zinsen und Kosten anzusetzen und der Überschuss festzustellen, der dem Schuldner etwa verbleibt. Reicht der Erlös zur Deckung der Forderung des Gläubigers nicht aus, so ist er zunächst auf die Kosten der Zwangsvollstreckung, sodann auf die übrigen Kosten des Gläubigers, weiter auf die Zinsen der beizutreibenden Forderung und schließlich auf die Hauptleistung zu verrechnen (§ 367 BGB), es sei denn, dass die Anrechnung der Teilleistung nach § 497 Absatz 3 BGB vorzunehmen ist. Wird der Gläubiger nicht voll befriedigt, so muss die Berechnung ergeben, welche von diesen Forderungsarten ungetilgt bleiben. Reicht im Fall der Bewilligung von Prozess- oder Verfahrenskostenhilfe der Erlös nicht zur Befriedigung des Gläubigers aus, so beachtet der Gerichtsvollzieher die Bestimmungen des § 15 Absatz 3 Satz 3 bis 4 GvKostG.</w:t>
      </w:r>
    </w:p>
    <w:p>
      <w:r>
        <w:t xml:space="preserve">(3) Sind mehrere Gläubiger an dem Erlös beteiligt und reicht dieser nicht zur Deckung aller Forderungen aus, so sind – vorbehaltlich des § 15 Absatz 3 Satz 3 bis 4 GvKostG – zunächst die Kosten des § 15 Absatz 1 GvKostG aus dem Erlös zu entnehmen. Der Resterlös wird sodann nach § 116 Absatz 6 und § 117 Absatz 4 verteilt.</w:t>
      </w:r>
    </w:p>
    <w:p>
      <w:r>
        <w:t xml:space="preserve">(4) Dem Schuldner ist eine Abschrift der Abrechnung zu erteilen, falls deren wesentlicher Inhalt nicht bereits in die ihm ausgestellte Quittung (§ 757 ZPO) aufgenommen ist.</w:t>
      </w:r>
    </w:p>
    <w:p>
      <w:r>
        <w:rPr>
          <w:color w:val="555555"/>
          <w:sz w:val="17"/>
        </w:rPr>
        <w:t xml:space="preserve">Zitiervorschlag: § 118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