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GVGA (Bayern) — (§§ 826, 827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Pfändung bereits gepfändeter Sachen muss in derselben Form wie eine Erstpfändung erfolgen, wenn sie sich gegen einen anderen Schuldner als den der Erstpfändung richtet (so genannte Doppelpfändung). Der Gerichtsvollzieher vermerkt in diesem Fall in den Akten über beide Pfändungen, dass und wann er die Sache auch gegen den anderen Schuldner gepfändet hat.</w:t>
      </w:r>
    </w:p>
    <w:p>
      <w:r>
        <w:t xml:space="preserve">(2) Die Pfändung bereits gepfändeter Sachen ist, wenn sie sich gegen denselben Schuldner richtet, ebenfalls als Erstpfändung zulässig. Der Gerichtsvollzieher soll aber in diesen Fällen regelmäßig durch Anschlusspfändung (§ 826 ZPO) und nicht in der Form einer Erstpfändung pfänden, es sei denn, dass die Rechtsgültigkeit oder das Fortbestehen der vorangegangenen Pfändung zweifelhaft oder die Wirksamkeit einer durch bloße Erklärung bewirkten Anschlusspfändung aus sonstigen Gründen fraglich erscheint (Absatz 3). Zur Bewirkung der Anschlusspfändung genügt die mit Zeitangabe in das Pfändungsprotokoll aufzunehmende Erklärung des Gerichtsvollziehers, dass er die Sache für seinen Auftraggeber gleichfalls pfände. War die Erstpfändung von einem anderen Gerichtsvollzieher bewirkt, so ist diesem eine Abschrift des Pfändungsprotokolls zuzustellen. Der Gerichtsvollzieher muss sicherstellen, dass bei der weiteren Bearbeitung, insbesondere bei der Versteigerung, keine der Pfändungen übersehen wird, insbesondere, dass Pfändungspfandrechte ruhender Vollstreckungen nicht gefährdet werden.</w:t>
      </w:r>
    </w:p>
    <w:p>
      <w:r>
        <w:t xml:space="preserve">(3) Die Anschlusspfändung setzt zu ihrer Wirksamkeit das Bestehen einer staatlichen Verstrickung voraus. Der Gerichtsvollzieher vergewissert sich deshalb, dass die erste Pfändung eine wirksame Verstrickung herbeigeführt hat und dass diese noch besteht. Er sieht in der Regel das Protokoll ein, das über die erste Pfändung aufgenommen ist. Bei Pfandstücken, die sich im Gewahrsam des Schuldners oder eines anderen befinden, sieht der Gerichtsvollzieher grundsätzlich an Ort und Stelle nach, ob die Pfandstücke noch vorhanden sind und ob die Pfändung noch ersichtlich ist. Unterbleibt die Nachschau, weil der Angetroffene dem Gerichtsvollzieher die Durchsuchung der Wohnung des Schuldners nicht gestattet oder weil der Gerichtsvollzieher an Ort und Stelle niemand angetroffen hat, so hat der Gerichtsvollzieher dies im Protokoll über die Anschlusspfändung festzuhalten, den Gläubiger durch Übersendung einer Protokollabschrift zu unterrichten und auf die Möglichkeit des § 758a ZPO zur Überprüfung des Pfandrechts hinzuweisen; ein Antrag auf Übersendung des Protokolls ist erforderlichenfalls zu unterstellen. Eine Anschlusspfändung darf nicht deshalb unterbleiben, weil eine Nachschau nicht möglich ist. Bei der Anschlusspfändung von Sachen im Gewahrsam eines Dritten ist dessen Herausgabebereitschaft (vergleiche § 70 Absatz 2) erneut festzustellen. Den Wert der Pfandstücke prüft der Gerichtsvollzieher nach. Hat sich der Wert verändert, so gibt er den Wert zum Zeitpunkt der Anschlusspfändung an.</w:t>
      </w:r>
    </w:p>
    <w:p>
      <w:r>
        <w:t xml:space="preserve">(4) Die Pfändung bereits gepfändeter Gegenstände ist ohne Rücksicht darauf vorzunehmen, ob sich nach Befriedigung der Ansprüche des Gläubigers der Erstpfändung und der Kosten der ersten Vollstreckung noch ein Überschuss erwarten lässt. Eine solche Pfändung soll jedoch nur erfolgen, wenn die Befriedigung des Gläubigers aus anderen Pfandstücken nicht erlangt werden kann oder wenn sie entweder vom Gläubiger ausdrücklich verlangt wird oder aus besonderen Gründen zweckentsprechender erscheint als die Pfändung anderer, noch nicht gepfändeter Sachen.</w:t>
      </w:r>
    </w:p>
    <w:p>
      <w:r>
        <w:t xml:space="preserve">(5) Der Auftrag des Gläubigers, für den eine Anschlusspfändung bewirkt ist, geht kraft Gesetzes auf den Gerichtsvollzieher über, der die Erstpfändung durchgeführt hat (§ 827 Absatz 1 ZPO). Daher ist dem Gerichtsvollzieher, der die Erstpfändung durchgeführt hat, der Schuldtitel nebst den sonstigen für die Vollstreckung erforderlichen Urkunden auszuhändigen, sofern nicht das Vollstreckungsgericht die Verrichtungen dieses Gerichtsvollziehers einem anderen überträgt (§ 827 Absatz 1 ZPO). Dem Auftraggeber und dem Schuldner ist hiervon Kenntnis zu geben. Der Gerichtsvollzieher, dem die Fortsetzung der Vollstreckung obliegt, hat sich als von allen Gläubigern beauftragt zu betrachten.</w:t>
      </w:r>
    </w:p>
    <w:p>
      <w:r>
        <w:t xml:space="preserve">(6) Die Versteigerung erfolgt durch den hiernach zuständigen Gerichtsvollzieher für alle beteiligten Gläubiger. Reicht der Erlös zur Deckung sämtlicher Forderungen nicht aus, so ist er nach der Reihenfolge der Pfändungen zu verteilen. Verlangt ein Gläubiger ohne Zustimmung der übrigen Gläubiger eine andere Art der Verteilung, so ist gemäß § 827 Absatz 2 ZPO zu verfahren.</w:t>
      </w:r>
    </w:p>
    <w:p>
      <w:r>
        <w:t xml:space="preserve">(7) Die Stundung seitens eines der Gläubiger oder die Einstellung des Verfahrens gegenüber einem der Gläubiger hat auf die Fortsetzung der Vollstreckung für die anderen Gläubiger keinen Einfluss. Wird die Vollstreckung fortgesetzt, so ist der Gläubiger, der gestundet hat oder demgegenüber die Vollstreckung eingestellt ist, zur Wahrung seiner Interessen ohne Verzug zu benachrichtigen. Der auf diesen Gläubiger entfallende Betrag ist zu hinterlegen, und zwar im Fall der Einstellung unter Vorbehalt einer anderweitigen Überweisung, falls der Anspruch des Gläubigers ganz oder teilweise wegfallen sollte. Im Fall der Stundung bedarf es beim Einverständnis des Schuldners mit der Zahlung nicht der Hinterlegung, sofern sie nicht aus anderen Gründen zu erfolgen hat.</w:t>
      </w:r>
    </w:p>
    <w:p>
      <w:r>
        <w:t xml:space="preserve">(8) Wenn ein anderer Gerichtsvollzieher als derjenige, der die Erstpfändung vorgenommen hat, bei der weiteren Pfändung noch pfandfreie Gegenstände pfändet, so hat er geeignetenfalls bei seinem Auftraggeber nachzufragen, ob dieser mit der Erledigung des ganzen Vollstreckungsauftrags – also auch wegen der neu gepfändeten Sachen – durch den Gerichtsvollzieher einverstanden ist, dem die Versteigerung der früher gepfändeten Sachen zusteht. Wird dieses Einverständnis erteilt, so ist der Auftrag wegen der neu gepfändeten Sachen an den anderen Gerichtsvollzieher abzugeben.</w:t>
      </w:r>
    </w:p>
    <w:p>
      <w:r>
        <w:t xml:space="preserve">(9) Ist derselbe Gegenstand im Verwaltungsvollstreckungsverfahren oder zur Beitreibung von Abgaben und durch Gerichtsvollzieher für andere Auftraggeber gepfändet, so sind die besonderen Bestimmungen zu beachten, die hierfür in Betracht kommen (§ 6 JBeitrG, die noch anzuwendenden landesrechtlichen Vorschriften, §§ 307, 308 AO). Ist die erste Pfändung im Wege der Verwaltungsvollstreckung erfolgt, so hat der Gerichtsvollzieher bei einer folgenden Vollstreckung nach der Zivilprozessordnung die Form der Erstpfändung (§ 808 ZPO) zu wählen.</w:t>
      </w:r>
    </w:p>
    <w:p>
      <w:r>
        <w:rPr>
          <w:color w:val="555555"/>
          <w:sz w:val="17"/>
        </w:rPr>
        <w:t xml:space="preserve">Zitiervorschlag: § 116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