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GVGA (Bayern) — Veräußerung von Wertpapieren (§§ 821 bis 823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Veräußerung von Wertpapieren erfolgt, wenn sie einen Börsen- oder Marktpreis haben, durch freihändigen Verkauf, sonst durch öffentliche Versteigerung (§ 821 ZPO).</w:t>
      </w:r>
    </w:p>
    <w:p>
      <w:r>
        <w:t xml:space="preserve">(2) Bei der Veräußerung von Inhaberpapieren genügt die Übergabe des veräußerten Papiers an den Erwerber, um das im Papier verbriefte Recht auf ihn zu übertragen. Dagegen sind Papiere, die durch Indossament übertragen werden können, jedoch nicht Forderungspapiere sind, zum Zweck der Übertragung mit dem Indossament zu versehen (zum Beispiel Namensaktien). Andere Papiere, die auf den Namen lauten, sind mit der Abtretungserklärung zu versehen. Dies gilt auch für auf den Namen umgeschriebene Inhaberpapiere, sofern nicht ihre Rückverwandlung (Absatz 3) beantragt wird.</w:t>
      </w:r>
    </w:p>
    <w:p>
      <w:r>
        <w:t xml:space="preserve">(3) Die Abtretungserklärung oder das Indossament stellt der Gerichtsvollzieher anstelle des Schuldners aus, nachdem ihn das Vollstreckungsgericht dazu ermächtigt hat (§ 822 ZPO). Ebenso bedarf der Gerichtsvollzieher der Ermächtigung des Vollstreckungsgerichts, wenn er anstelle des Schuldners die Erklärungen abgeben soll, die zur Rückverwandlung einer auf den Namen umgeschriebenen Schuldverschreibung in eine Inhaberschuldverschreibung erforderlich sind (§ 823 ZPO). Der Gerichtsvollzieher fügt dem Antrag, durch den er die Ermächtigung erbittet, den Schuldtitel und das Pfändungsprotokoll bei.</w:t>
      </w:r>
    </w:p>
    <w:p>
      <w:r>
        <w:rPr>
          <w:color w:val="555555"/>
          <w:sz w:val="17"/>
        </w:rPr>
        <w:t xml:space="preserve">Zitiervorschlag: § 105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https://recht.nulegal.eu/gesetze/GVGA/105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